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C5EFD">
      <w:pPr>
        <w:rPr>
          <w:rFonts w:ascii="Times New Roman" w:hAnsi="Times New Roman" w:eastAsia="Calibri"/>
          <w:b/>
        </w:rPr>
      </w:pPr>
      <w:r>
        <w:rPr>
          <w:rFonts w:ascii="Times New Roman" w:hAnsi="Times New Roman" w:eastAsia="Calibri"/>
          <w:b/>
        </w:rPr>
        <w:drawing>
          <wp:inline distT="0" distB="0" distL="0" distR="0">
            <wp:extent cx="6300470" cy="8665845"/>
            <wp:effectExtent l="19050" t="0" r="5080" b="0"/>
            <wp:docPr id="1" name="Рисунок 1" descr="C:\Users\Татьяна81\Downloads\Старшая группа 2026-2027уч.г\титульник доп. круж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Татьяна81\Downloads\Старшая группа 2026-2027уч.г\титульник доп. кружка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666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1B5DFFC">
      <w:pPr>
        <w:rPr>
          <w:rFonts w:ascii="Times New Roman" w:hAnsi="Times New Roman" w:eastAsia="Calibri"/>
          <w:b/>
        </w:rPr>
      </w:pPr>
    </w:p>
    <w:p w14:paraId="19C4D235">
      <w:pPr>
        <w:rPr>
          <w:rFonts w:ascii="Times New Roman" w:hAnsi="Times New Roman" w:eastAsia="Calibri"/>
          <w:b/>
        </w:rPr>
      </w:pPr>
    </w:p>
    <w:p w14:paraId="4CCD7E86">
      <w:pPr>
        <w:rPr>
          <w:rFonts w:ascii="Times New Roman" w:hAnsi="Times New Roman" w:eastAsia="Calibri"/>
          <w:b/>
          <w:sz w:val="28"/>
          <w:szCs w:val="28"/>
        </w:rPr>
      </w:pPr>
      <w:r>
        <w:rPr>
          <w:rFonts w:ascii="Times New Roman" w:hAnsi="Times New Roman" w:eastAsia="Calibri"/>
          <w:b/>
        </w:rPr>
        <w:t>I.ЦЕЛЕВОЙ РАЗДЕЛ</w:t>
      </w:r>
    </w:p>
    <w:p w14:paraId="345B249B">
      <w:pPr>
        <w:tabs>
          <w:tab w:val="left" w:pos="1680"/>
          <w:tab w:val="left" w:pos="31680"/>
        </w:tabs>
        <w:jc w:val="center"/>
        <w:rPr>
          <w:rFonts w:ascii="Times New Roman" w:hAnsi="Times New Roman" w:eastAsia="Calibri"/>
          <w:b/>
          <w:sz w:val="28"/>
          <w:szCs w:val="28"/>
        </w:rPr>
      </w:pPr>
      <w:r>
        <w:rPr>
          <w:rFonts w:ascii="Times New Roman" w:hAnsi="Times New Roman" w:eastAsia="Calibri"/>
          <w:b/>
          <w:sz w:val="28"/>
          <w:szCs w:val="28"/>
        </w:rPr>
        <w:t>1.Пояснительная записка</w:t>
      </w:r>
    </w:p>
    <w:p w14:paraId="6F244F67">
      <w:pPr>
        <w:contextualSpacing/>
        <w:jc w:val="both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Дополнительная общеразвивающая программа «Графо-моторика» (далее Программа) познавательной направленности разработана для проведения дополнительных занятий в рамках оказания  образовательных услуг с детьми дошкольного возраста  5-6лет. </w:t>
      </w:r>
    </w:p>
    <w:p w14:paraId="0855BE3E">
      <w:pPr>
        <w:contextualSpacing/>
        <w:jc w:val="both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>Программа разработана в соответствии со следующими нормативными документами:</w:t>
      </w:r>
    </w:p>
    <w:p w14:paraId="1651111C">
      <w:pPr>
        <w:tabs>
          <w:tab w:val="left" w:pos="1680"/>
          <w:tab w:val="left" w:pos="31680"/>
        </w:tabs>
        <w:jc w:val="both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•Федеральный закон № 273-ФЗ от 29.12.2012 «Об образовании в РФ»  (с изменениями на 2 июля 2021 года) (редакция, действующая с 13 июля 2021 года).                                              •Закон РФ от 07.02.1992 г. №2300-1 «О защите прав потребителей» (далее Закон о защите прав потребителей (в редакции Федерального закона от 9 января 1996 года N 2-ФЗ) (с изменениями на 11 июня 2021 года). </w:t>
      </w:r>
    </w:p>
    <w:p w14:paraId="186D66E4">
      <w:pPr>
        <w:tabs>
          <w:tab w:val="left" w:pos="1680"/>
          <w:tab w:val="left" w:pos="31680"/>
        </w:tabs>
        <w:jc w:val="both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 «Рекомендации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технологий» Минпросвещения России от 07.05.2020.</w:t>
      </w:r>
    </w:p>
    <w:p w14:paraId="3F652A02">
      <w:pPr>
        <w:tabs>
          <w:tab w:val="left" w:pos="1680"/>
          <w:tab w:val="left" w:pos="31680"/>
        </w:tabs>
        <w:jc w:val="both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>•Постановление главного государственного санитарного врача РФ от 28 сентября 2020 года N 28 «Об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молодежи".</w:t>
      </w:r>
    </w:p>
    <w:p w14:paraId="459A5437">
      <w:pPr>
        <w:tabs>
          <w:tab w:val="left" w:pos="1680"/>
          <w:tab w:val="left" w:pos="31680"/>
        </w:tabs>
        <w:jc w:val="both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>•Приказ Министерства Просвещения Российской Федерации от 03 сентября 2019 года №467 «Об утверждении Целевой модели развития региональных систем дополнительного образования детей».</w:t>
      </w:r>
    </w:p>
    <w:p w14:paraId="49A04D3B">
      <w:pPr>
        <w:tabs>
          <w:tab w:val="left" w:pos="1680"/>
          <w:tab w:val="left" w:pos="31680"/>
        </w:tabs>
        <w:jc w:val="both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>•Профессиональный стандарт педагога дополнительного образования (новая редакция)</w:t>
      </w:r>
    </w:p>
    <w:p w14:paraId="1BB85BF3">
      <w:pPr>
        <w:tabs>
          <w:tab w:val="left" w:pos="1680"/>
          <w:tab w:val="left" w:pos="31680"/>
        </w:tabs>
        <w:jc w:val="both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•Приказ Минобрнауки России от 23.08.2017 г. № 816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 </w:t>
      </w:r>
    </w:p>
    <w:p w14:paraId="058819F6">
      <w:pPr>
        <w:tabs>
          <w:tab w:val="left" w:pos="1680"/>
          <w:tab w:val="left" w:pos="31680"/>
        </w:tabs>
        <w:jc w:val="both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>•Постановление правительства Российской Федерации от 26 декабря 2017 года № 1642«Об утверждении государственной программы Российской Федерации "Развитие образования" (с изменениями на 20 мая 2022 года).</w:t>
      </w:r>
    </w:p>
    <w:p w14:paraId="2174A157">
      <w:pPr>
        <w:tabs>
          <w:tab w:val="left" w:pos="1680"/>
          <w:tab w:val="left" w:pos="31680"/>
        </w:tabs>
        <w:jc w:val="both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>•Примерные требования к дополнительным образовательным программам 06-1844 от 11.12.2006</w:t>
      </w:r>
    </w:p>
    <w:p w14:paraId="4C436EF5">
      <w:pPr>
        <w:tabs>
          <w:tab w:val="left" w:pos="1680"/>
          <w:tab w:val="left" w:pos="31680"/>
        </w:tabs>
        <w:jc w:val="both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>•Указ Президента РФ от 7 июля 2011 г. № 899 Об утверждении приоритетных направлений развития науки, технологий и техники в Российской Федерации и перечня критических технологий Российской Федерации</w:t>
      </w:r>
    </w:p>
    <w:p w14:paraId="629EFD97">
      <w:pPr>
        <w:tabs>
          <w:tab w:val="left" w:pos="1680"/>
          <w:tab w:val="left" w:pos="31680"/>
        </w:tabs>
        <w:jc w:val="both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 •Конвенция о правах ребенка</w:t>
      </w:r>
    </w:p>
    <w:p w14:paraId="6B005491">
      <w:pPr>
        <w:tabs>
          <w:tab w:val="left" w:pos="1680"/>
          <w:tab w:val="left" w:pos="31680"/>
        </w:tabs>
        <w:jc w:val="both"/>
        <w:rPr>
          <w:rFonts w:ascii="Times New Roman" w:hAnsi="Times New Roman" w:eastAsia="Calibri"/>
        </w:rPr>
      </w:pPr>
    </w:p>
    <w:p w14:paraId="68B4A52C">
      <w:pPr>
        <w:tabs>
          <w:tab w:val="left" w:pos="1680"/>
          <w:tab w:val="left" w:pos="31680"/>
        </w:tabs>
        <w:jc w:val="both"/>
        <w:rPr>
          <w:rFonts w:ascii="Times New Roman" w:hAnsi="Times New Roman" w:eastAsia="Calibri"/>
        </w:rPr>
      </w:pPr>
    </w:p>
    <w:p w14:paraId="2EAA09F8">
      <w:pPr>
        <w:jc w:val="both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Одной из основных задач воспитания и обучения дошкольника является подготовка его к школе. </w:t>
      </w:r>
      <w:bookmarkStart w:id="0" w:name="_GoBack"/>
      <w:bookmarkEnd w:id="0"/>
      <w:r>
        <w:rPr>
          <w:rFonts w:ascii="Times New Roman" w:hAnsi="Times New Roman" w:eastAsia="Calibri"/>
        </w:rPr>
        <w:t>Один из навыков, который должен быть сформирован к тому времени, когда ребенок  пойдет в школу – это развитие точных движений пальцев рук и всей кисти (тонкой моторики). Самые большие трудности, доставляющие много огорчений – это уроки письма. Процесс письма не может быть осуществлен без участия зрительных и двигательных анализаторов без определенного уровня развития мелкой мускулатуры и координации движения. Все это создает сложности в овладении графическими навыками.</w:t>
      </w:r>
    </w:p>
    <w:p w14:paraId="738BFF56">
      <w:pPr>
        <w:rPr>
          <w:rFonts w:ascii="Times New Roman" w:hAnsi="Times New Roman" w:eastAsia="Calibri"/>
          <w:b/>
          <w:sz w:val="28"/>
          <w:szCs w:val="28"/>
        </w:rPr>
      </w:pPr>
      <w:r>
        <w:rPr>
          <w:rFonts w:ascii="Times New Roman" w:hAnsi="Times New Roman" w:eastAsia="Calibri"/>
          <w:b/>
          <w:sz w:val="28"/>
          <w:szCs w:val="28"/>
        </w:rPr>
        <w:t>1.1.Актуальность</w:t>
      </w:r>
    </w:p>
    <w:p w14:paraId="4244E411">
      <w:pPr>
        <w:jc w:val="both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>У детей дошкольного возраста слабо развиты мелкие мышцы руки, несовершенна координация движений, незакончено окостенение запястий и фаланг пальцев.  Зрительные и двигательные анализаторы, которые непосредственно участвуют в восприятии и воспроизведения и букв и их элементов, находятся на разных стадиях развития. Дети с трудом ориентируются в таких необходимых при письме пространственных характеристиках, как правая и левая сторона, верх-низ, ближе-дальше, над-под, около-внутри. Только к 6-7 годам в основном заканчивается созревание соответствующих зон мозга.</w:t>
      </w:r>
    </w:p>
    <w:p w14:paraId="7DC7D938">
      <w:pPr>
        <w:jc w:val="both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>У многих детей  при поступлении в школу обязательно возникают характерные нарушения чтения и письма (дислексия и дисграфия). Без специально организованной коррекционной работы по подготовке к обучению грамоте эти дети не смогут успешно обучаться. Поэтому коррекционный процесс в дошкольном учреждении направлен как на устранение имеющихся проблем в развитии, так и на профилактику вероятных нарушений  устной и письменной речи.</w:t>
      </w:r>
    </w:p>
    <w:p w14:paraId="2CFC626B">
      <w:pPr>
        <w:jc w:val="both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>Один из показателей интеллектуальной готовности к школьному обучению - уровень развития мелкой моторики. Ребенок, у которого этот уровень высокий, умеет логически рассуждать, у него хорошо развиты память и внимание, связная речь, он может приступать к приобретению навыков письма.</w:t>
      </w:r>
    </w:p>
    <w:p w14:paraId="0A74E7DE">
      <w:pPr>
        <w:jc w:val="both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>В дошкольном возрасте важна именно подготовка, а не обучение письму, иначе техника письма может быть сформирована неправильно.</w:t>
      </w:r>
    </w:p>
    <w:p w14:paraId="7A7C7F59">
      <w:pPr>
        <w:rPr>
          <w:rFonts w:ascii="Times New Roman" w:hAnsi="Times New Roman" w:eastAsia="Calibri"/>
          <w:b/>
          <w:color w:val="000000"/>
          <w:sz w:val="28"/>
          <w:szCs w:val="28"/>
        </w:rPr>
      </w:pPr>
      <w:r>
        <w:rPr>
          <w:rFonts w:ascii="Times New Roman" w:hAnsi="Times New Roman" w:eastAsia="Calibri"/>
          <w:b/>
          <w:color w:val="000000"/>
          <w:sz w:val="28"/>
          <w:szCs w:val="28"/>
        </w:rPr>
        <w:t>1.2.  Цель программы. Задачи</w:t>
      </w:r>
    </w:p>
    <w:p w14:paraId="75C9F390">
      <w:pPr>
        <w:shd w:val="clear" w:color="auto" w:fill="FFFFFF"/>
        <w:rPr>
          <w:rFonts w:ascii="Times New Roman" w:hAnsi="Times New Roman"/>
          <w:color w:val="111115"/>
        </w:rPr>
      </w:pPr>
      <w:r>
        <w:rPr>
          <w:rFonts w:ascii="Times New Roman" w:hAnsi="Times New Roman"/>
          <w:color w:val="000000"/>
          <w:u w:val="single"/>
        </w:rPr>
        <w:t>Цель:</w:t>
      </w:r>
      <w:r>
        <w:rPr>
          <w:rFonts w:ascii="Times New Roman" w:hAnsi="Times New Roman"/>
          <w:color w:val="111115"/>
        </w:rPr>
        <w:t xml:space="preserve"> </w:t>
      </w:r>
      <w:r>
        <w:rPr>
          <w:rFonts w:ascii="Times New Roman" w:hAnsi="Times New Roman"/>
          <w:color w:val="000000"/>
        </w:rPr>
        <w:t>Создание условий, способствующих развитию мелкой моторики рук для подготовки детей старшего дошкольного возраста к овладению письмом.</w:t>
      </w:r>
    </w:p>
    <w:p w14:paraId="47853B72">
      <w:pPr>
        <w:shd w:val="clear" w:color="auto" w:fill="FFFFFF"/>
        <w:rPr>
          <w:rFonts w:ascii="Times New Roman" w:hAnsi="Times New Roman"/>
          <w:color w:val="111115"/>
        </w:rPr>
      </w:pPr>
      <w:r>
        <w:rPr>
          <w:rFonts w:ascii="Times New Roman" w:hAnsi="Times New Roman"/>
          <w:color w:val="000000"/>
          <w:u w:val="single"/>
        </w:rPr>
        <w:t>Основные  задачи:</w:t>
      </w:r>
    </w:p>
    <w:p w14:paraId="645EF77C">
      <w:pPr>
        <w:shd w:val="clear" w:color="auto" w:fill="FFFFFF"/>
        <w:rPr>
          <w:rFonts w:ascii="Times New Roman" w:hAnsi="Times New Roman"/>
          <w:color w:val="111115"/>
        </w:rPr>
      </w:pPr>
      <w:r>
        <w:rPr>
          <w:rFonts w:ascii="Times New Roman" w:hAnsi="Times New Roman"/>
          <w:color w:val="000000"/>
        </w:rPr>
        <w:t>1. Развитие мелкой мускулатуры руки.</w:t>
      </w:r>
      <w:r>
        <w:rPr>
          <w:rFonts w:ascii="Times New Roman" w:hAnsi="Times New Roman"/>
          <w:color w:val="111115"/>
        </w:rPr>
        <w:t xml:space="preserve">                                                                                                 </w:t>
      </w:r>
      <w:r>
        <w:rPr>
          <w:rFonts w:ascii="Wingdings" w:hAnsi="Wingdings"/>
          <w:color w:val="000000"/>
        </w:rPr>
        <w:t></w:t>
      </w:r>
      <w:r>
        <w:rPr>
          <w:rFonts w:ascii="Times New Roman" w:hAnsi="Times New Roman"/>
          <w:color w:val="000000"/>
        </w:rPr>
        <w:t xml:space="preserve"> получение навыка правильно держать карандаш, ручку.                                                               </w:t>
      </w:r>
      <w:r>
        <w:rPr>
          <w:rFonts w:ascii="Wingdings" w:hAnsi="Wingdings"/>
          <w:color w:val="000000"/>
        </w:rPr>
        <w:t></w:t>
      </w:r>
      <w:r>
        <w:rPr>
          <w:rFonts w:ascii="Times New Roman" w:hAnsi="Times New Roman"/>
          <w:color w:val="000000"/>
        </w:rPr>
        <w:t xml:space="preserve"> развить пальцы  и кисти рук.                                                                                                              </w:t>
      </w:r>
      <w:r>
        <w:rPr>
          <w:rFonts w:ascii="Wingdings" w:hAnsi="Wingdings"/>
          <w:color w:val="000000"/>
        </w:rPr>
        <w:t></w:t>
      </w:r>
      <w:r>
        <w:rPr>
          <w:rFonts w:ascii="Times New Roman" w:hAnsi="Times New Roman"/>
          <w:color w:val="000000"/>
        </w:rPr>
        <w:t xml:space="preserve"> научить проводить точно и правильно вертикальные линии сверху вниз, горизонтальные - слева направо, овалы.                                                                                                                              </w:t>
      </w:r>
      <w:r>
        <w:rPr>
          <w:rFonts w:ascii="Wingdings" w:hAnsi="Wingdings"/>
          <w:color w:val="000000"/>
        </w:rPr>
        <w:t></w:t>
      </w:r>
      <w:r>
        <w:rPr>
          <w:rFonts w:ascii="Times New Roman" w:hAnsi="Times New Roman"/>
          <w:color w:val="000000"/>
        </w:rPr>
        <w:t xml:space="preserve"> подготовить руку к письму.                                                                                                                       </w:t>
      </w:r>
      <w:r>
        <w:rPr>
          <w:rFonts w:ascii="Wingdings" w:hAnsi="Wingdings"/>
          <w:color w:val="000000"/>
        </w:rPr>
        <w:t></w:t>
      </w:r>
      <w:r>
        <w:rPr>
          <w:rFonts w:ascii="Times New Roman" w:hAnsi="Times New Roman"/>
          <w:color w:val="000000"/>
        </w:rPr>
        <w:t xml:space="preserve"> уметь ориентироваться на листе бумаги, совершенствовать пространственные представления.</w:t>
      </w:r>
    </w:p>
    <w:p w14:paraId="569AD6DC">
      <w:pPr>
        <w:shd w:val="clear" w:color="auto" w:fill="FFFFFF"/>
        <w:spacing w:line="240" w:lineRule="auto"/>
        <w:rPr>
          <w:rFonts w:ascii="Times New Roman" w:hAnsi="Times New Roman"/>
          <w:color w:val="111115"/>
        </w:rPr>
      </w:pPr>
      <w:r>
        <w:rPr>
          <w:rFonts w:ascii="Times New Roman" w:hAnsi="Times New Roman"/>
          <w:color w:val="000000"/>
        </w:rPr>
        <w:t>2. Совершенствовать движения рук и развитие психических процессов:</w:t>
      </w:r>
      <w:r>
        <w:rPr>
          <w:rFonts w:ascii="Times New Roman" w:hAnsi="Times New Roman"/>
          <w:color w:val="111115"/>
        </w:rPr>
        <w:t xml:space="preserve">                                              </w:t>
      </w:r>
      <w:r>
        <w:rPr>
          <w:rFonts w:ascii="Wingdings" w:hAnsi="Wingdings"/>
          <w:color w:val="000000"/>
        </w:rPr>
        <w:t></w:t>
      </w:r>
      <w:r>
        <w:rPr>
          <w:rFonts w:ascii="Times New Roman" w:hAnsi="Times New Roman"/>
          <w:color w:val="000000"/>
        </w:rPr>
        <w:t xml:space="preserve"> произвольного внимания;</w:t>
      </w:r>
    </w:p>
    <w:p w14:paraId="6939BEE8">
      <w:pPr>
        <w:shd w:val="clear" w:color="auto" w:fill="FFFFFF"/>
        <w:spacing w:line="240" w:lineRule="auto"/>
        <w:rPr>
          <w:rFonts w:ascii="Times New Roman" w:hAnsi="Times New Roman"/>
          <w:color w:val="111115"/>
        </w:rPr>
      </w:pPr>
      <w:r>
        <w:rPr>
          <w:rFonts w:ascii="Wingdings" w:hAnsi="Wingdings"/>
          <w:color w:val="000000"/>
        </w:rPr>
        <w:t></w:t>
      </w:r>
      <w:r>
        <w:rPr>
          <w:rFonts w:ascii="Times New Roman" w:hAnsi="Times New Roman"/>
          <w:color w:val="000000"/>
        </w:rPr>
        <w:t xml:space="preserve"> речи, памяти;</w:t>
      </w:r>
      <w:r>
        <w:rPr>
          <w:rFonts w:ascii="Times New Roman" w:hAnsi="Times New Roman"/>
          <w:color w:val="111115"/>
        </w:rPr>
        <w:t xml:space="preserve">                                                                                                                                              </w:t>
      </w:r>
      <w:r>
        <w:rPr>
          <w:rFonts w:ascii="Wingdings" w:hAnsi="Wingdings"/>
          <w:color w:val="000000"/>
        </w:rPr>
        <w:t></w:t>
      </w:r>
      <w:r>
        <w:rPr>
          <w:rFonts w:ascii="Times New Roman" w:hAnsi="Times New Roman"/>
          <w:color w:val="000000"/>
        </w:rPr>
        <w:t xml:space="preserve"> логического мышления;</w:t>
      </w:r>
      <w:r>
        <w:rPr>
          <w:rFonts w:ascii="Times New Roman" w:hAnsi="Times New Roman"/>
          <w:color w:val="111115"/>
        </w:rPr>
        <w:t xml:space="preserve">                                                                                                                          </w:t>
      </w:r>
      <w:r>
        <w:rPr>
          <w:rFonts w:ascii="Wingdings" w:hAnsi="Wingdings"/>
          <w:color w:val="000000"/>
        </w:rPr>
        <w:t></w:t>
      </w:r>
      <w:r>
        <w:rPr>
          <w:rFonts w:ascii="Times New Roman" w:hAnsi="Times New Roman"/>
          <w:color w:val="000000"/>
        </w:rPr>
        <w:t xml:space="preserve"> зрительного и слухового восприятия.</w:t>
      </w:r>
    </w:p>
    <w:p w14:paraId="50DD595E">
      <w:pPr>
        <w:shd w:val="clear" w:color="auto" w:fill="FFFFFF"/>
        <w:spacing w:line="240" w:lineRule="auto"/>
        <w:rPr>
          <w:rFonts w:ascii="Times New Roman" w:hAnsi="Times New Roman"/>
          <w:color w:val="111115"/>
        </w:rPr>
      </w:pPr>
      <w:r>
        <w:rPr>
          <w:rFonts w:ascii="Times New Roman" w:hAnsi="Times New Roman"/>
          <w:color w:val="000000"/>
        </w:rPr>
        <w:t xml:space="preserve">3. Формировать и  совершенствовать пространственные представления:                                                </w:t>
      </w:r>
      <w:r>
        <w:rPr>
          <w:rFonts w:ascii="Wingdings" w:hAnsi="Wingdings"/>
          <w:color w:val="000000"/>
        </w:rPr>
        <w:t></w:t>
      </w:r>
      <w:r>
        <w:rPr>
          <w:rFonts w:ascii="Times New Roman" w:hAnsi="Times New Roman"/>
          <w:color w:val="000000"/>
        </w:rPr>
        <w:t xml:space="preserve"> ориентацию на листе;                                                                                                                         </w:t>
      </w:r>
      <w:r>
        <w:rPr>
          <w:rFonts w:ascii="Wingdings" w:hAnsi="Wingdings"/>
          <w:color w:val="000000"/>
        </w:rPr>
        <w:t></w:t>
      </w:r>
      <w:r>
        <w:rPr>
          <w:rFonts w:ascii="Times New Roman" w:hAnsi="Times New Roman"/>
          <w:color w:val="000000"/>
        </w:rPr>
        <w:t xml:space="preserve"> ориентацию в пространстве на примере собственного тела.</w:t>
      </w:r>
    </w:p>
    <w:p w14:paraId="56F8D7DA">
      <w:pPr>
        <w:shd w:val="clear" w:color="auto" w:fill="FFFFFF"/>
        <w:spacing w:line="240" w:lineRule="auto"/>
        <w:rPr>
          <w:rFonts w:ascii="Times New Roman" w:hAnsi="Times New Roman"/>
          <w:color w:val="111115"/>
        </w:rPr>
      </w:pPr>
      <w:r>
        <w:rPr>
          <w:rFonts w:ascii="Times New Roman" w:hAnsi="Times New Roman"/>
          <w:color w:val="000000"/>
        </w:rPr>
        <w:t>4. Формировать навыки учебной деятельности:</w:t>
      </w:r>
      <w:r>
        <w:rPr>
          <w:rFonts w:ascii="Times New Roman" w:hAnsi="Times New Roman"/>
          <w:color w:val="111115"/>
        </w:rPr>
        <w:t xml:space="preserve">                                                                                  </w:t>
      </w:r>
      <w:r>
        <w:rPr>
          <w:rFonts w:ascii="Wingdings" w:hAnsi="Wingdings"/>
          <w:color w:val="000000"/>
        </w:rPr>
        <w:t></w:t>
      </w:r>
      <w:r>
        <w:rPr>
          <w:rFonts w:ascii="Times New Roman" w:hAnsi="Times New Roman"/>
          <w:color w:val="000000"/>
        </w:rPr>
        <w:t xml:space="preserve"> умение действовать по словесным инструкциям, умение самостоятельно продолжать выполнение поставленной задачи;</w:t>
      </w:r>
      <w:r>
        <w:rPr>
          <w:rFonts w:ascii="Times New Roman" w:hAnsi="Times New Roman"/>
          <w:color w:val="111115"/>
        </w:rPr>
        <w:t xml:space="preserve">                                                                                                        </w:t>
      </w:r>
      <w:r>
        <w:rPr>
          <w:rFonts w:ascii="Wingdings" w:hAnsi="Wingdings"/>
          <w:color w:val="000000"/>
        </w:rPr>
        <w:t></w:t>
      </w:r>
      <w:r>
        <w:rPr>
          <w:rFonts w:ascii="Times New Roman" w:hAnsi="Times New Roman"/>
          <w:color w:val="000000"/>
        </w:rPr>
        <w:t xml:space="preserve"> контроль за собственными действиями.</w:t>
      </w:r>
    </w:p>
    <w:p w14:paraId="5B9CC985">
      <w:pPr>
        <w:rPr>
          <w:rFonts w:ascii="Times New Roman" w:hAnsi="Times New Roman" w:eastAsia="Calibri"/>
          <w:b/>
          <w:sz w:val="28"/>
          <w:szCs w:val="28"/>
        </w:rPr>
      </w:pPr>
      <w:r>
        <w:rPr>
          <w:rFonts w:ascii="Times New Roman" w:hAnsi="Times New Roman" w:eastAsia="Calibri"/>
          <w:b/>
          <w:sz w:val="28"/>
          <w:szCs w:val="28"/>
        </w:rPr>
        <w:t>1.3. Принципы реализации программы</w:t>
      </w:r>
    </w:p>
    <w:p w14:paraId="6785D40F">
      <w:pPr>
        <w:rPr>
          <w:rFonts w:ascii="Times New Roman" w:hAnsi="Times New Roman" w:eastAsia="Calibri"/>
          <w:b/>
        </w:rPr>
      </w:pPr>
      <w:r>
        <w:rPr>
          <w:rFonts w:ascii="Times New Roman" w:hAnsi="Times New Roman" w:eastAsia="Calibri"/>
          <w:b/>
        </w:rPr>
        <w:t>От простого к сложному.</w:t>
      </w:r>
    </w:p>
    <w:p w14:paraId="3D490C73">
      <w:pPr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>Доступность;                                                                                                                                 Системность знаний;                                                                                                              Цикличности: построение содержания программы с постепенным усложнением от возраста к возрасту;                                                                                                                                  Всесторонность, гармоничность   в содержании знаний, умений, навыков;                                 Активность и самостоятельность.</w:t>
      </w:r>
    </w:p>
    <w:p w14:paraId="229CB2E9">
      <w:r>
        <w:t xml:space="preserve"> </w:t>
      </w:r>
    </w:p>
    <w:p w14:paraId="515EF16C">
      <w:pPr>
        <w:rPr>
          <w:rFonts w:ascii="Times New Roman" w:hAnsi="Times New Roman" w:eastAsia="Calibri"/>
          <w:b/>
        </w:rPr>
      </w:pPr>
      <w:r>
        <w:rPr>
          <w:rFonts w:ascii="Times New Roman" w:hAnsi="Times New Roman" w:eastAsia="Calibri"/>
          <w:b/>
        </w:rPr>
        <w:t xml:space="preserve"> </w:t>
      </w:r>
    </w:p>
    <w:p w14:paraId="5C1CECA0">
      <w:pPr>
        <w:ind w:left="-567"/>
      </w:pPr>
    </w:p>
    <w:p w14:paraId="1FE2A244">
      <w:pPr>
        <w:ind w:left="-567"/>
      </w:pPr>
    </w:p>
    <w:p w14:paraId="1F39D18C">
      <w:pPr>
        <w:ind w:left="-567"/>
      </w:pPr>
    </w:p>
    <w:p w14:paraId="475AC97C">
      <w:pPr>
        <w:ind w:left="-567"/>
      </w:pPr>
    </w:p>
    <w:p w14:paraId="3354B4E8">
      <w:pPr>
        <w:ind w:left="-567"/>
      </w:pPr>
    </w:p>
    <w:p w14:paraId="6B101686">
      <w:pPr>
        <w:ind w:left="-567"/>
      </w:pPr>
    </w:p>
    <w:p w14:paraId="68D5346D">
      <w:pPr>
        <w:ind w:left="-567"/>
      </w:pPr>
    </w:p>
    <w:p w14:paraId="0135EE51">
      <w:pPr>
        <w:ind w:left="-567"/>
      </w:pPr>
    </w:p>
    <w:p w14:paraId="243E8286">
      <w:pPr>
        <w:ind w:left="-567"/>
      </w:pPr>
    </w:p>
    <w:p w14:paraId="64C2A2E3">
      <w:pPr>
        <w:ind w:left="-567"/>
      </w:pPr>
    </w:p>
    <w:p w14:paraId="3F578202">
      <w:pPr>
        <w:ind w:left="-567"/>
      </w:pPr>
    </w:p>
    <w:p w14:paraId="4BC616F4">
      <w:pPr>
        <w:rPr>
          <w:rFonts w:ascii="Times New Roman" w:hAnsi="Times New Roman" w:eastAsia="Calibri"/>
          <w:b/>
          <w:sz w:val="28"/>
          <w:szCs w:val="28"/>
        </w:rPr>
      </w:pPr>
      <w:r>
        <w:rPr>
          <w:rFonts w:ascii="Times New Roman" w:hAnsi="Times New Roman" w:eastAsia="Calibri"/>
          <w:b/>
          <w:sz w:val="28"/>
          <w:szCs w:val="28"/>
        </w:rPr>
        <w:t>II.СОДЕРЖАТЕЛЬНЫЙ РАЗДЕЛ</w:t>
      </w:r>
    </w:p>
    <w:p w14:paraId="5B03142C">
      <w:pPr>
        <w:rPr>
          <w:rFonts w:ascii="Times New Roman" w:hAnsi="Times New Roman" w:eastAsia="Calibri"/>
          <w:b/>
          <w:sz w:val="28"/>
          <w:szCs w:val="28"/>
        </w:rPr>
      </w:pPr>
      <w:r>
        <w:rPr>
          <w:rFonts w:ascii="Times New Roman" w:hAnsi="Times New Roman" w:eastAsia="Calibri"/>
          <w:b/>
          <w:sz w:val="28"/>
          <w:szCs w:val="28"/>
        </w:rPr>
        <w:t>2.1 Сроки реализации программы</w:t>
      </w:r>
    </w:p>
    <w:p w14:paraId="70D7B8CC">
      <w:pPr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>Программа рассчитана на девять месяцев обучения 1сентября 2026г.- 31 мая 2027г.</w:t>
      </w:r>
    </w:p>
    <w:p w14:paraId="216022C3">
      <w:pPr>
        <w:rPr>
          <w:rFonts w:ascii="Times New Roman" w:hAnsi="Times New Roman" w:eastAsia="Calibri"/>
          <w:b/>
          <w:sz w:val="28"/>
          <w:szCs w:val="28"/>
        </w:rPr>
      </w:pPr>
      <w:r>
        <w:rPr>
          <w:rFonts w:ascii="Times New Roman" w:hAnsi="Times New Roman" w:eastAsia="Calibri"/>
          <w:b/>
          <w:sz w:val="28"/>
          <w:szCs w:val="28"/>
        </w:rPr>
        <w:t>2.2 Расписание образовательной деятельности (учебный план) и режим работы.</w:t>
      </w:r>
    </w:p>
    <w:p w14:paraId="012FF95E">
      <w:pPr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>Обучение реализуется в режиме занятий.                                                                                  Проведение занятий планируется 1 раз в неделю.                                                         Продолжительностью 25-30 минут, во вторую половину дня.</w:t>
      </w:r>
    </w:p>
    <w:tbl>
      <w:tblPr>
        <w:tblStyle w:val="3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20"/>
        <w:gridCol w:w="1956"/>
        <w:gridCol w:w="3024"/>
        <w:gridCol w:w="2652"/>
      </w:tblGrid>
      <w:tr w14:paraId="313089C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7894916">
            <w:pPr>
              <w:jc w:val="center"/>
              <w:rPr>
                <w:rFonts w:ascii="Times New Roman" w:hAnsi="Times New Roman" w:eastAsia="Calibri"/>
                <w:b/>
              </w:rPr>
            </w:pPr>
            <w:r>
              <w:rPr>
                <w:rFonts w:ascii="Times New Roman" w:hAnsi="Times New Roman" w:eastAsia="Calibri"/>
                <w:b/>
              </w:rPr>
              <w:t>Модуль</w:t>
            </w:r>
          </w:p>
        </w:tc>
        <w:tc>
          <w:tcPr>
            <w:tcW w:w="19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1049437">
            <w:pPr>
              <w:jc w:val="center"/>
              <w:rPr>
                <w:rFonts w:ascii="Times New Roman" w:hAnsi="Times New Roman" w:eastAsia="Calibri"/>
                <w:b/>
              </w:rPr>
            </w:pPr>
            <w:r>
              <w:rPr>
                <w:rFonts w:ascii="Times New Roman" w:hAnsi="Times New Roman" w:eastAsia="Calibri"/>
                <w:b/>
              </w:rPr>
              <w:t>День недели</w:t>
            </w:r>
          </w:p>
        </w:tc>
        <w:tc>
          <w:tcPr>
            <w:tcW w:w="30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8482953">
            <w:pPr>
              <w:jc w:val="center"/>
              <w:rPr>
                <w:rFonts w:ascii="Times New Roman" w:hAnsi="Times New Roman" w:eastAsia="Calibri"/>
                <w:b/>
              </w:rPr>
            </w:pPr>
            <w:r>
              <w:rPr>
                <w:rFonts w:ascii="Times New Roman" w:hAnsi="Times New Roman" w:eastAsia="Calibri"/>
                <w:b/>
              </w:rPr>
              <w:t>Время проведения занятия</w:t>
            </w:r>
          </w:p>
        </w:tc>
        <w:tc>
          <w:tcPr>
            <w:tcW w:w="265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43A880E">
            <w:pPr>
              <w:jc w:val="center"/>
              <w:rPr>
                <w:rFonts w:ascii="Times New Roman" w:hAnsi="Times New Roman" w:eastAsia="Calibri"/>
                <w:b/>
              </w:rPr>
            </w:pPr>
            <w:r>
              <w:rPr>
                <w:rFonts w:ascii="Times New Roman" w:hAnsi="Times New Roman" w:eastAsia="Calibri"/>
                <w:b/>
              </w:rPr>
              <w:t>Форма проведения</w:t>
            </w:r>
          </w:p>
        </w:tc>
      </w:tr>
      <w:tr w14:paraId="372B6CB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2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644FA60">
            <w:pPr>
              <w:jc w:val="center"/>
              <w:rPr>
                <w:rFonts w:ascii="Times New Roman" w:hAnsi="Times New Roman" w:eastAsia="Calibri"/>
              </w:rPr>
            </w:pPr>
          </w:p>
          <w:p w14:paraId="616F849E">
            <w:pPr>
              <w:jc w:val="center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>«Графо-моторика»</w:t>
            </w:r>
          </w:p>
        </w:tc>
        <w:tc>
          <w:tcPr>
            <w:tcW w:w="195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2422BC7">
            <w:pPr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>Пятница</w:t>
            </w:r>
          </w:p>
        </w:tc>
        <w:tc>
          <w:tcPr>
            <w:tcW w:w="302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A296F73">
            <w:pPr>
              <w:jc w:val="center"/>
              <w:rPr>
                <w:rFonts w:ascii="Times New Roman" w:hAnsi="Times New Roman" w:eastAsia="Calibri"/>
              </w:rPr>
            </w:pPr>
          </w:p>
          <w:p w14:paraId="2E4DB4D0">
            <w:pPr>
              <w:jc w:val="center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>15.30 - 15.55</w:t>
            </w:r>
          </w:p>
          <w:p w14:paraId="18690F50">
            <w:pPr>
              <w:jc w:val="center"/>
              <w:rPr>
                <w:rFonts w:ascii="Times New Roman" w:hAnsi="Times New Roman" w:eastAsia="Calibri"/>
              </w:rPr>
            </w:pPr>
          </w:p>
        </w:tc>
        <w:tc>
          <w:tcPr>
            <w:tcW w:w="2652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1E08F28">
            <w:pPr>
              <w:jc w:val="center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>Фронтальная</w:t>
            </w:r>
          </w:p>
        </w:tc>
      </w:tr>
    </w:tbl>
    <w:p w14:paraId="1D1674F3">
      <w:pPr>
        <w:widowControl w:val="0"/>
        <w:contextualSpacing/>
        <w:rPr>
          <w:rFonts w:ascii="Times New Roman" w:hAnsi="Times New Roman" w:eastAsia="Calibri"/>
          <w:b/>
        </w:rPr>
      </w:pPr>
    </w:p>
    <w:p w14:paraId="4CDEF35C">
      <w:pPr>
        <w:widowControl w:val="0"/>
        <w:contextualSpacing/>
        <w:rPr>
          <w:rFonts w:ascii="Times New Roman" w:hAnsi="Times New Roman" w:eastAsia="Calibri"/>
          <w:b/>
          <w:sz w:val="28"/>
          <w:szCs w:val="28"/>
        </w:rPr>
      </w:pPr>
      <w:r>
        <w:rPr>
          <w:rFonts w:ascii="Times New Roman" w:hAnsi="Times New Roman" w:eastAsia="Calibri"/>
          <w:b/>
          <w:sz w:val="28"/>
          <w:szCs w:val="28"/>
        </w:rPr>
        <w:t>2.3 Учебный план</w:t>
      </w:r>
    </w:p>
    <w:tbl>
      <w:tblPr>
        <w:tblStyle w:val="3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364"/>
        <w:gridCol w:w="2400"/>
        <w:gridCol w:w="2400"/>
        <w:gridCol w:w="2400"/>
      </w:tblGrid>
      <w:tr w14:paraId="170D3CB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36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46445FD">
            <w:pPr>
              <w:jc w:val="center"/>
              <w:rPr>
                <w:rFonts w:ascii="Times New Roman" w:hAnsi="Times New Roman" w:eastAsia="Calibri"/>
                <w:b/>
              </w:rPr>
            </w:pPr>
            <w:r>
              <w:rPr>
                <w:rFonts w:ascii="Times New Roman" w:hAnsi="Times New Roman" w:eastAsia="Calibri"/>
                <w:b/>
              </w:rPr>
              <w:t>Модуль</w:t>
            </w:r>
          </w:p>
        </w:tc>
        <w:tc>
          <w:tcPr>
            <w:tcW w:w="24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7828A1B">
            <w:pPr>
              <w:jc w:val="center"/>
              <w:rPr>
                <w:rFonts w:ascii="Times New Roman" w:hAnsi="Times New Roman" w:eastAsia="Calibri"/>
                <w:b/>
              </w:rPr>
            </w:pPr>
            <w:r>
              <w:rPr>
                <w:rFonts w:ascii="Times New Roman" w:hAnsi="Times New Roman" w:eastAsia="Calibri"/>
                <w:b/>
              </w:rPr>
              <w:t>Количество занятий в неделю</w:t>
            </w:r>
          </w:p>
        </w:tc>
        <w:tc>
          <w:tcPr>
            <w:tcW w:w="24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246A5EF">
            <w:pPr>
              <w:jc w:val="center"/>
              <w:rPr>
                <w:rFonts w:ascii="Times New Roman" w:hAnsi="Times New Roman" w:eastAsia="Calibri"/>
                <w:b/>
              </w:rPr>
            </w:pPr>
            <w:r>
              <w:rPr>
                <w:rFonts w:ascii="Times New Roman" w:hAnsi="Times New Roman" w:eastAsia="Calibri"/>
                <w:b/>
              </w:rPr>
              <w:t>Количество занятий в месяц</w:t>
            </w:r>
          </w:p>
        </w:tc>
        <w:tc>
          <w:tcPr>
            <w:tcW w:w="24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B3A9B6A">
            <w:pPr>
              <w:jc w:val="center"/>
              <w:rPr>
                <w:rFonts w:ascii="Times New Roman" w:hAnsi="Times New Roman" w:eastAsia="Calibri"/>
                <w:b/>
              </w:rPr>
            </w:pPr>
            <w:r>
              <w:rPr>
                <w:rFonts w:ascii="Times New Roman" w:hAnsi="Times New Roman" w:eastAsia="Calibri"/>
                <w:b/>
              </w:rPr>
              <w:t>Количество занятий в год</w:t>
            </w:r>
          </w:p>
          <w:p w14:paraId="395FE23C">
            <w:pPr>
              <w:rPr>
                <w:rFonts w:ascii="Times New Roman" w:hAnsi="Times New Roman" w:eastAsia="Calibri"/>
                <w:b/>
              </w:rPr>
            </w:pPr>
          </w:p>
        </w:tc>
      </w:tr>
      <w:tr w14:paraId="2414800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36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8F9D6EC">
            <w:pPr>
              <w:jc w:val="center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 xml:space="preserve"> «Графо-моторика»</w:t>
            </w:r>
          </w:p>
        </w:tc>
        <w:tc>
          <w:tcPr>
            <w:tcW w:w="240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86A1EF9">
            <w:pPr>
              <w:jc w:val="center"/>
              <w:rPr>
                <w:rFonts w:ascii="Times New Roman" w:hAnsi="Times New Roman" w:eastAsia="Calibri"/>
                <w:b/>
              </w:rPr>
            </w:pPr>
            <w:r>
              <w:rPr>
                <w:rFonts w:ascii="Times New Roman" w:hAnsi="Times New Roman" w:eastAsia="Calibri"/>
                <w:b/>
              </w:rPr>
              <w:t>1</w:t>
            </w:r>
          </w:p>
        </w:tc>
        <w:tc>
          <w:tcPr>
            <w:tcW w:w="240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23D5D1A">
            <w:pPr>
              <w:jc w:val="center"/>
              <w:rPr>
                <w:rFonts w:ascii="Times New Roman" w:hAnsi="Times New Roman" w:eastAsia="Calibri"/>
                <w:b/>
              </w:rPr>
            </w:pPr>
            <w:r>
              <w:rPr>
                <w:rFonts w:ascii="Times New Roman" w:hAnsi="Times New Roman" w:eastAsia="Calibri"/>
                <w:b/>
              </w:rPr>
              <w:t>4</w:t>
            </w:r>
          </w:p>
        </w:tc>
        <w:tc>
          <w:tcPr>
            <w:tcW w:w="240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72ECFC0">
            <w:pPr>
              <w:jc w:val="center"/>
              <w:rPr>
                <w:rFonts w:ascii="Times New Roman" w:hAnsi="Times New Roman" w:eastAsia="Calibri"/>
                <w:b/>
              </w:rPr>
            </w:pPr>
            <w:r>
              <w:rPr>
                <w:rFonts w:ascii="Times New Roman" w:hAnsi="Times New Roman" w:eastAsia="Calibri"/>
                <w:b/>
              </w:rPr>
              <w:t>36</w:t>
            </w:r>
          </w:p>
        </w:tc>
      </w:tr>
    </w:tbl>
    <w:p w14:paraId="5AB51417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="Calibri"/>
          <w:b/>
          <w:sz w:val="28"/>
          <w:szCs w:val="28"/>
        </w:rPr>
        <w:t>2.4  Календарно – тематический план</w:t>
      </w:r>
    </w:p>
    <w:tbl>
      <w:tblPr>
        <w:tblStyle w:val="3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24"/>
        <w:gridCol w:w="396"/>
        <w:gridCol w:w="2700"/>
        <w:gridCol w:w="4068"/>
        <w:gridCol w:w="984"/>
      </w:tblGrid>
      <w:tr w14:paraId="565310A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3C04512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Месяц</w:t>
            </w: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3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76B562B0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7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B8194BB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Тема</w:t>
            </w: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40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43D714E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Содержание задач занятий</w:t>
            </w:r>
          </w:p>
        </w:tc>
        <w:tc>
          <w:tcPr>
            <w:tcW w:w="98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44E7946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Кол-во занятий</w:t>
            </w:r>
            <w:r>
              <w:rPr>
                <w:rFonts w:ascii="Times New Roman" w:hAnsi="Times New Roman"/>
              </w:rPr>
              <w:t> </w:t>
            </w:r>
          </w:p>
        </w:tc>
      </w:tr>
      <w:tr w14:paraId="0F4968E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24" w:type="dxa"/>
            <w:vMerge w:val="restart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562D4B0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Сентябрь</w:t>
            </w:r>
            <w:r>
              <w:rPr>
                <w:rFonts w:ascii="Times New Roman" w:hAnsi="Times New Roman"/>
              </w:rPr>
              <w:t> </w:t>
            </w:r>
          </w:p>
          <w:p w14:paraId="6EFBBD0E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777777"/>
              </w:rPr>
              <w:t> </w:t>
            </w:r>
          </w:p>
        </w:tc>
        <w:tc>
          <w:tcPr>
            <w:tcW w:w="39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233CE2A8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1 </w:t>
            </w:r>
          </w:p>
        </w:tc>
        <w:tc>
          <w:tcPr>
            <w:tcW w:w="270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5792556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«Нейрокарточки» </w:t>
            </w:r>
          </w:p>
        </w:tc>
        <w:tc>
          <w:tcPr>
            <w:tcW w:w="406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9B4A1A5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Развитие межполушарного взаимодействия, при работе двумя руками одновременно.</w:t>
            </w:r>
          </w:p>
        </w:tc>
        <w:tc>
          <w:tcPr>
            <w:tcW w:w="98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C38CDE0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14:paraId="1B8198F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01FC96D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</w:p>
        </w:tc>
        <w:tc>
          <w:tcPr>
            <w:tcW w:w="39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4FB8DE74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2 </w:t>
            </w:r>
          </w:p>
        </w:tc>
        <w:tc>
          <w:tcPr>
            <w:tcW w:w="270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02BF0FD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«Забавные лягушата» </w:t>
            </w:r>
          </w:p>
        </w:tc>
        <w:tc>
          <w:tcPr>
            <w:tcW w:w="406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AC4BC0E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Формирование графических навыков по образцу.</w:t>
            </w:r>
          </w:p>
        </w:tc>
        <w:tc>
          <w:tcPr>
            <w:tcW w:w="98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2579F02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</w:t>
            </w:r>
          </w:p>
        </w:tc>
      </w:tr>
      <w:tr w14:paraId="5880878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1DD43ED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</w:p>
        </w:tc>
        <w:tc>
          <w:tcPr>
            <w:tcW w:w="39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7E79DC7B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3 </w:t>
            </w:r>
          </w:p>
        </w:tc>
        <w:tc>
          <w:tcPr>
            <w:tcW w:w="270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5CE0D9E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«Мишкин маршрут» </w:t>
            </w:r>
          </w:p>
        </w:tc>
        <w:tc>
          <w:tcPr>
            <w:tcW w:w="406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07B1DBD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Способствовать развитию мелкой моторики при работе с простым карандашом.</w:t>
            </w:r>
          </w:p>
        </w:tc>
        <w:tc>
          <w:tcPr>
            <w:tcW w:w="98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62AC514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</w:t>
            </w:r>
          </w:p>
        </w:tc>
      </w:tr>
      <w:tr w14:paraId="7E5D5E9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967BE3B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</w:p>
        </w:tc>
        <w:tc>
          <w:tcPr>
            <w:tcW w:w="39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1989659F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4 </w:t>
            </w:r>
          </w:p>
        </w:tc>
        <w:tc>
          <w:tcPr>
            <w:tcW w:w="270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DD7A2DE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«На что похоже?» </w:t>
            </w:r>
          </w:p>
        </w:tc>
        <w:tc>
          <w:tcPr>
            <w:tcW w:w="406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471E3EB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Беседа о предметах, окружающих нас. Провести аналогию и сравнить: на какие геометрические фигуры похожи. Штриховка геометрических фигур. </w:t>
            </w:r>
          </w:p>
        </w:tc>
        <w:tc>
          <w:tcPr>
            <w:tcW w:w="98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0872353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14:paraId="20167B3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24" w:type="dxa"/>
            <w:vMerge w:val="restart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8712A40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Октябрь</w:t>
            </w: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39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7EA98901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1 </w:t>
            </w:r>
          </w:p>
        </w:tc>
        <w:tc>
          <w:tcPr>
            <w:tcW w:w="270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D5E1408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«Овощи»</w:t>
            </w:r>
          </w:p>
        </w:tc>
        <w:tc>
          <w:tcPr>
            <w:tcW w:w="406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D3295A3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«Сравни». Прямые и наклонные линии; работа по шаблону; (обведение и раскрашивание).</w:t>
            </w:r>
          </w:p>
        </w:tc>
        <w:tc>
          <w:tcPr>
            <w:tcW w:w="98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9A099CB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14:paraId="516562B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DA855A0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</w:p>
        </w:tc>
        <w:tc>
          <w:tcPr>
            <w:tcW w:w="39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302531CC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2 </w:t>
            </w:r>
          </w:p>
        </w:tc>
        <w:tc>
          <w:tcPr>
            <w:tcW w:w="270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D71C623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«Весёлое превращение» </w:t>
            </w:r>
          </w:p>
        </w:tc>
        <w:tc>
          <w:tcPr>
            <w:tcW w:w="406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C07DAB9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Упражнение на развитие воображения; работа по шаблону (обвести и дорисовать и раскрасить рыбку).</w:t>
            </w:r>
          </w:p>
        </w:tc>
        <w:tc>
          <w:tcPr>
            <w:tcW w:w="98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9010FF7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14:paraId="35A63F11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  <w:p w14:paraId="72E2EE2E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  <w:p w14:paraId="23297E3B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  <w:p w14:paraId="76431085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  <w:p w14:paraId="26A94080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  <w:p w14:paraId="3D5340F1">
            <w:pPr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14:paraId="2AEF9B5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7AA5027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</w:p>
        </w:tc>
        <w:tc>
          <w:tcPr>
            <w:tcW w:w="39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67ED8972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3 </w:t>
            </w:r>
          </w:p>
        </w:tc>
        <w:tc>
          <w:tcPr>
            <w:tcW w:w="270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AEA4FEF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«Листья деревьев» </w:t>
            </w:r>
          </w:p>
        </w:tc>
        <w:tc>
          <w:tcPr>
            <w:tcW w:w="406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4608D3C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Развитие мелкой моторики руки. Штриховка в разные направления.</w:t>
            </w:r>
          </w:p>
        </w:tc>
        <w:tc>
          <w:tcPr>
            <w:tcW w:w="98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0BE052A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777777"/>
              </w:rPr>
              <w:t> </w:t>
            </w:r>
          </w:p>
          <w:p w14:paraId="34AA3A05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  <w:p w14:paraId="133DE5CD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14:paraId="0118C06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2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DDE4208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777777"/>
              </w:rPr>
              <w:t> </w:t>
            </w:r>
          </w:p>
        </w:tc>
        <w:tc>
          <w:tcPr>
            <w:tcW w:w="39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1749DC40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4 </w:t>
            </w:r>
          </w:p>
        </w:tc>
        <w:tc>
          <w:tcPr>
            <w:tcW w:w="270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8AE7114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«Мозаика» </w:t>
            </w:r>
          </w:p>
        </w:tc>
        <w:tc>
          <w:tcPr>
            <w:tcW w:w="406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AD2D628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Раскрашивание шаблона цветными карандашами в определённой последовательности.</w:t>
            </w:r>
          </w:p>
        </w:tc>
        <w:tc>
          <w:tcPr>
            <w:tcW w:w="98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2AAA50E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14:paraId="5C585CA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24" w:type="dxa"/>
            <w:vMerge w:val="restart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57FD498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Ноябрь</w:t>
            </w: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39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19A967A8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1 </w:t>
            </w:r>
          </w:p>
        </w:tc>
        <w:tc>
          <w:tcPr>
            <w:tcW w:w="270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C71370B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«Дорисуй вторую картинку» </w:t>
            </w:r>
          </w:p>
        </w:tc>
        <w:tc>
          <w:tcPr>
            <w:tcW w:w="406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A2D348B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Развитие логического мышления, зрительной ориентировки на листе бумаги, развитие внимания.</w:t>
            </w:r>
          </w:p>
        </w:tc>
        <w:tc>
          <w:tcPr>
            <w:tcW w:w="984" w:type="dxa"/>
            <w:vMerge w:val="restart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045A4C0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14:paraId="5C41077B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  <w:p w14:paraId="707FC656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  <w:p w14:paraId="26A57CB0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  <w:p w14:paraId="30DA3F1A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14:paraId="0A221596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  <w:p w14:paraId="0CE0FA2A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  <w:p w14:paraId="1F689219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14:paraId="6BC6020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EBF0B89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</w:p>
        </w:tc>
        <w:tc>
          <w:tcPr>
            <w:tcW w:w="39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222DACA9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2 </w:t>
            </w:r>
          </w:p>
        </w:tc>
        <w:tc>
          <w:tcPr>
            <w:tcW w:w="270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79F9642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«Графический диктант»</w:t>
            </w:r>
          </w:p>
        </w:tc>
        <w:tc>
          <w:tcPr>
            <w:tcW w:w="406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9ACA682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Развитие ориентации в пространстве письменного листа, умения внимательно слушать и точно выполнять указания.</w:t>
            </w:r>
          </w:p>
        </w:tc>
        <w:tc>
          <w:tcPr>
            <w:tcW w:w="0" w:type="auto"/>
            <w:vMerge w:val="continue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CF43771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</w:p>
        </w:tc>
      </w:tr>
      <w:tr w14:paraId="3BB8743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A9ACC6D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</w:p>
        </w:tc>
        <w:tc>
          <w:tcPr>
            <w:tcW w:w="39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6A800BAB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3 </w:t>
            </w:r>
          </w:p>
        </w:tc>
        <w:tc>
          <w:tcPr>
            <w:tcW w:w="270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167C78C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«Мудрая сова» </w:t>
            </w:r>
          </w:p>
        </w:tc>
        <w:tc>
          <w:tcPr>
            <w:tcW w:w="406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1E10FB3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Линия с петлями без отрыва карандаша. Штриховка зигзагами.</w:t>
            </w:r>
          </w:p>
        </w:tc>
        <w:tc>
          <w:tcPr>
            <w:tcW w:w="98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3711914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14:paraId="0C1536CF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  <w:p w14:paraId="0894A887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  <w:p w14:paraId="504CA28D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777777"/>
              </w:rPr>
              <w:t> </w:t>
            </w:r>
          </w:p>
        </w:tc>
      </w:tr>
      <w:tr w14:paraId="377F63A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AADF599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</w:p>
        </w:tc>
        <w:tc>
          <w:tcPr>
            <w:tcW w:w="39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3B18144B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4 </w:t>
            </w:r>
          </w:p>
        </w:tc>
        <w:tc>
          <w:tcPr>
            <w:tcW w:w="270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56EC7C2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«Графическое ассорти» </w:t>
            </w:r>
          </w:p>
        </w:tc>
        <w:tc>
          <w:tcPr>
            <w:tcW w:w="406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C5F68FE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Формировать навык выполнения задание с шаблоном в крупную клетку.</w:t>
            </w:r>
          </w:p>
        </w:tc>
        <w:tc>
          <w:tcPr>
            <w:tcW w:w="98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A761EE8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14:paraId="3D29934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24" w:type="dxa"/>
            <w:vMerge w:val="restart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1DB8670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Декабрь</w:t>
            </w: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39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3FECBD79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1 </w:t>
            </w:r>
          </w:p>
        </w:tc>
        <w:tc>
          <w:tcPr>
            <w:tcW w:w="270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6C07C5F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«Ориентирование на листе» </w:t>
            </w:r>
          </w:p>
        </w:tc>
        <w:tc>
          <w:tcPr>
            <w:tcW w:w="406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F7FAF69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по шаблону (обведение и раскрашивание по образцу).</w:t>
            </w:r>
          </w:p>
        </w:tc>
        <w:tc>
          <w:tcPr>
            <w:tcW w:w="98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1ED360C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14:paraId="4FF2CDA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E532EC9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</w:p>
        </w:tc>
        <w:tc>
          <w:tcPr>
            <w:tcW w:w="39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5E91E5BD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2 </w:t>
            </w:r>
          </w:p>
        </w:tc>
        <w:tc>
          <w:tcPr>
            <w:tcW w:w="270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C907E2A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«Обведи и продолжи» </w:t>
            </w:r>
          </w:p>
        </w:tc>
        <w:tc>
          <w:tcPr>
            <w:tcW w:w="406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6E70C82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Развивать самостоятельность, ориентирование на листе, умение логически мыслить.</w:t>
            </w:r>
          </w:p>
        </w:tc>
        <w:tc>
          <w:tcPr>
            <w:tcW w:w="98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17EDDF3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14:paraId="52D3A19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4DB2252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</w:p>
        </w:tc>
        <w:tc>
          <w:tcPr>
            <w:tcW w:w="39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6563D667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3 </w:t>
            </w:r>
          </w:p>
        </w:tc>
        <w:tc>
          <w:tcPr>
            <w:tcW w:w="270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2AC5184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«Завитки» </w:t>
            </w:r>
          </w:p>
        </w:tc>
        <w:tc>
          <w:tcPr>
            <w:tcW w:w="406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77B7D8B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Штриховка дугообразной строчкой при помощи простого карандаша.</w:t>
            </w:r>
          </w:p>
        </w:tc>
        <w:tc>
          <w:tcPr>
            <w:tcW w:w="98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6250E1A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14:paraId="785EC7A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3186BFC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</w:p>
        </w:tc>
        <w:tc>
          <w:tcPr>
            <w:tcW w:w="39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0254F858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4 </w:t>
            </w:r>
          </w:p>
        </w:tc>
        <w:tc>
          <w:tcPr>
            <w:tcW w:w="270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1B1893F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«Рисование фигур по точкам» </w:t>
            </w:r>
          </w:p>
        </w:tc>
        <w:tc>
          <w:tcPr>
            <w:tcW w:w="406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C897F62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Развивать графические навыки детей. Закреплять представление о геометрических фигурах. Закреплять умение ориентироваться на листе бумаги. </w:t>
            </w:r>
          </w:p>
        </w:tc>
        <w:tc>
          <w:tcPr>
            <w:tcW w:w="98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491A849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14:paraId="593ECB8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24" w:type="dxa"/>
            <w:vMerge w:val="restart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E0CD99B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Январь</w:t>
            </w:r>
            <w:r>
              <w:rPr>
                <w:rFonts w:ascii="Times New Roman" w:hAnsi="Times New Roman"/>
                <w:color w:val="000000"/>
              </w:rPr>
              <w:t> </w:t>
            </w:r>
          </w:p>
          <w:p w14:paraId="5F2B0257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777777"/>
              </w:rPr>
              <w:t> </w:t>
            </w:r>
          </w:p>
        </w:tc>
        <w:tc>
          <w:tcPr>
            <w:tcW w:w="39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4A17AD48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1 </w:t>
            </w:r>
          </w:p>
        </w:tc>
        <w:tc>
          <w:tcPr>
            <w:tcW w:w="270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76ECA56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«Нейродорожки» </w:t>
            </w:r>
          </w:p>
        </w:tc>
        <w:tc>
          <w:tcPr>
            <w:tcW w:w="406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0AF2DF8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Закрепление знаний о левой и правой стороне человека. Развивать ориентирование относительно себя, относительно правой и левой руки. </w:t>
            </w:r>
          </w:p>
        </w:tc>
        <w:tc>
          <w:tcPr>
            <w:tcW w:w="98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816C1C1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14:paraId="0E9DDCA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1CF93E4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</w:p>
        </w:tc>
        <w:tc>
          <w:tcPr>
            <w:tcW w:w="39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0A2C4AA4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2 </w:t>
            </w:r>
          </w:p>
        </w:tc>
        <w:tc>
          <w:tcPr>
            <w:tcW w:w="270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7793141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«Лабиринты» </w:t>
            </w:r>
          </w:p>
        </w:tc>
        <w:tc>
          <w:tcPr>
            <w:tcW w:w="406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F19186D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Линия с петлями без отрыва карандаша. Штриховка зигзагами.</w:t>
            </w:r>
          </w:p>
        </w:tc>
        <w:tc>
          <w:tcPr>
            <w:tcW w:w="98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FF818C1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</w:t>
            </w:r>
          </w:p>
        </w:tc>
      </w:tr>
      <w:tr w14:paraId="75E83B8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915A196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</w:p>
        </w:tc>
        <w:tc>
          <w:tcPr>
            <w:tcW w:w="39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55836FDE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3 </w:t>
            </w:r>
          </w:p>
        </w:tc>
        <w:tc>
          <w:tcPr>
            <w:tcW w:w="270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5F32955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«Снеговик» </w:t>
            </w:r>
          </w:p>
        </w:tc>
        <w:tc>
          <w:tcPr>
            <w:tcW w:w="406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2EED084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«Определи направление». Вертикальные и горизонтальные линии; работа по шаблону (обведение, раскрашивание снеговика и домика).</w:t>
            </w:r>
          </w:p>
        </w:tc>
        <w:tc>
          <w:tcPr>
            <w:tcW w:w="98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139ACB7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</w:t>
            </w:r>
          </w:p>
        </w:tc>
      </w:tr>
      <w:tr w14:paraId="18EF5B5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634C325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</w:p>
        </w:tc>
        <w:tc>
          <w:tcPr>
            <w:tcW w:w="39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7876AB91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4 </w:t>
            </w:r>
          </w:p>
        </w:tc>
        <w:tc>
          <w:tcPr>
            <w:tcW w:w="270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A02186D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«Бумажная вышивка» </w:t>
            </w:r>
          </w:p>
        </w:tc>
        <w:tc>
          <w:tcPr>
            <w:tcW w:w="406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2CE4DFD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Штриховка крестиками при помощи цветных карандашей.</w:t>
            </w:r>
          </w:p>
        </w:tc>
        <w:tc>
          <w:tcPr>
            <w:tcW w:w="98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27DD707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</w:t>
            </w:r>
          </w:p>
        </w:tc>
      </w:tr>
      <w:tr w14:paraId="7B3B691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24" w:type="dxa"/>
            <w:vMerge w:val="restart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C633DB9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Февраль</w:t>
            </w: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39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7D53A119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1 </w:t>
            </w:r>
          </w:p>
        </w:tc>
        <w:tc>
          <w:tcPr>
            <w:tcW w:w="270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073EE8D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«Сравни» </w:t>
            </w:r>
          </w:p>
        </w:tc>
        <w:tc>
          <w:tcPr>
            <w:tcW w:w="406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54F2A44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Прямые и наклонные линии. Работа по шаблону (обведение, раскрашивание кита). Развитие мелкой мускулатуры пальцев.</w:t>
            </w:r>
          </w:p>
        </w:tc>
        <w:tc>
          <w:tcPr>
            <w:tcW w:w="98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48A4DA4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14:paraId="61A5799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B678AE8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</w:p>
        </w:tc>
        <w:tc>
          <w:tcPr>
            <w:tcW w:w="39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48F2EC39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2 </w:t>
            </w:r>
          </w:p>
        </w:tc>
        <w:tc>
          <w:tcPr>
            <w:tcW w:w="270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2871433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«Машины» </w:t>
            </w:r>
          </w:p>
        </w:tc>
        <w:tc>
          <w:tcPr>
            <w:tcW w:w="406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B71AFE7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Определение направления «вправо», «влево»; работа по шаблону (обведение и раскрашивание машины и светофора).</w:t>
            </w:r>
          </w:p>
        </w:tc>
        <w:tc>
          <w:tcPr>
            <w:tcW w:w="98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DE00F41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</w:t>
            </w:r>
          </w:p>
        </w:tc>
      </w:tr>
      <w:tr w14:paraId="575D431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F1CF2D3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</w:p>
        </w:tc>
        <w:tc>
          <w:tcPr>
            <w:tcW w:w="39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466B2ABF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3 </w:t>
            </w:r>
          </w:p>
        </w:tc>
        <w:tc>
          <w:tcPr>
            <w:tcW w:w="270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7F0C315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«Разноцветный тетрис» </w:t>
            </w:r>
          </w:p>
        </w:tc>
        <w:tc>
          <w:tcPr>
            <w:tcW w:w="406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E254044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в прописи (обведение и раскрашивание по образцу).</w:t>
            </w:r>
          </w:p>
        </w:tc>
        <w:tc>
          <w:tcPr>
            <w:tcW w:w="98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7651060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14:paraId="5D531CF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4295B5F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</w:p>
        </w:tc>
        <w:tc>
          <w:tcPr>
            <w:tcW w:w="39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4CB3BDA0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4 </w:t>
            </w:r>
          </w:p>
        </w:tc>
        <w:tc>
          <w:tcPr>
            <w:tcW w:w="270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1FF349F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«Весёлый счёт» </w:t>
            </w:r>
          </w:p>
        </w:tc>
        <w:tc>
          <w:tcPr>
            <w:tcW w:w="406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ACA7B16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по шаблону с цифрами разнойвелечины.</w:t>
            </w:r>
          </w:p>
        </w:tc>
        <w:tc>
          <w:tcPr>
            <w:tcW w:w="98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3B97E99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</w:t>
            </w:r>
          </w:p>
        </w:tc>
      </w:tr>
      <w:tr w14:paraId="136A61A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24" w:type="dxa"/>
            <w:vMerge w:val="restart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798A6CE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Март</w:t>
            </w: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39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5E632B74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1 </w:t>
            </w:r>
          </w:p>
        </w:tc>
        <w:tc>
          <w:tcPr>
            <w:tcW w:w="270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AC0962A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«Дикие животные» </w:t>
            </w:r>
          </w:p>
        </w:tc>
        <w:tc>
          <w:tcPr>
            <w:tcW w:w="406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4D81E06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Штриховка заданная в разные направления.</w:t>
            </w:r>
          </w:p>
        </w:tc>
        <w:tc>
          <w:tcPr>
            <w:tcW w:w="98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9E9B379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</w:t>
            </w:r>
          </w:p>
        </w:tc>
      </w:tr>
      <w:tr w14:paraId="65FD97E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995E343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</w:p>
        </w:tc>
        <w:tc>
          <w:tcPr>
            <w:tcW w:w="39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147AEB1C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2 </w:t>
            </w:r>
          </w:p>
        </w:tc>
        <w:tc>
          <w:tcPr>
            <w:tcW w:w="270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3595F07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«Цветы для мамы» </w:t>
            </w:r>
          </w:p>
        </w:tc>
        <w:tc>
          <w:tcPr>
            <w:tcW w:w="406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C94D15A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Работа с шаблонами- обведи по пунктиру.</w:t>
            </w:r>
          </w:p>
        </w:tc>
        <w:tc>
          <w:tcPr>
            <w:tcW w:w="98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6058BD8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</w:t>
            </w:r>
          </w:p>
        </w:tc>
      </w:tr>
      <w:tr w14:paraId="7947BD9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295C89A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</w:p>
        </w:tc>
        <w:tc>
          <w:tcPr>
            <w:tcW w:w="39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4CF307CC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3 </w:t>
            </w:r>
          </w:p>
        </w:tc>
        <w:tc>
          <w:tcPr>
            <w:tcW w:w="270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1DBEF90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«Пишем цифры: от 1 до 9» </w:t>
            </w:r>
          </w:p>
        </w:tc>
        <w:tc>
          <w:tcPr>
            <w:tcW w:w="406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D838003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Развивать мелкую моторику рук. Учить детей писать цифры, знать состав числа и порядок нахождения в линейке цифр. </w:t>
            </w:r>
          </w:p>
        </w:tc>
        <w:tc>
          <w:tcPr>
            <w:tcW w:w="98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D920F62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</w:t>
            </w:r>
          </w:p>
        </w:tc>
      </w:tr>
      <w:tr w14:paraId="396C6F9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E382C00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</w:p>
        </w:tc>
        <w:tc>
          <w:tcPr>
            <w:tcW w:w="39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66BFA14A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4 </w:t>
            </w:r>
          </w:p>
        </w:tc>
        <w:tc>
          <w:tcPr>
            <w:tcW w:w="270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6A7F12B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«Графический диктант» </w:t>
            </w:r>
          </w:p>
        </w:tc>
        <w:tc>
          <w:tcPr>
            <w:tcW w:w="406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436DA5D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Развитие ориентации в пространстве письменного листа, умения внимательно слушать и точно выполнять указания.</w:t>
            </w:r>
          </w:p>
        </w:tc>
        <w:tc>
          <w:tcPr>
            <w:tcW w:w="98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6B79D72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</w:t>
            </w:r>
          </w:p>
        </w:tc>
      </w:tr>
      <w:tr w14:paraId="4D5F372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24" w:type="dxa"/>
            <w:vMerge w:val="restart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771DD39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  <w:p w14:paraId="23FD3C89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  <w:p w14:paraId="51DE496C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Апрель</w:t>
            </w: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39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1B9668F7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1 </w:t>
            </w:r>
          </w:p>
        </w:tc>
        <w:tc>
          <w:tcPr>
            <w:tcW w:w="270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4751113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«Штриховка» </w:t>
            </w:r>
          </w:p>
        </w:tc>
        <w:tc>
          <w:tcPr>
            <w:tcW w:w="406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75DE710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Закрепить навык штриховки шаблонов в заданных направлениях</w:t>
            </w:r>
          </w:p>
        </w:tc>
        <w:tc>
          <w:tcPr>
            <w:tcW w:w="98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D558AC3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</w:t>
            </w:r>
          </w:p>
        </w:tc>
      </w:tr>
      <w:tr w14:paraId="535854B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CE992A1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</w:p>
        </w:tc>
        <w:tc>
          <w:tcPr>
            <w:tcW w:w="39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4788590D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2 </w:t>
            </w:r>
          </w:p>
        </w:tc>
        <w:tc>
          <w:tcPr>
            <w:tcW w:w="270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ECFC378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«Божья коровка» </w:t>
            </w:r>
          </w:p>
        </w:tc>
        <w:tc>
          <w:tcPr>
            <w:tcW w:w="406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AF75C13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Развитие мелкой моторики руки. Работа в прописи по шаблону (копирование, дорисовка и раскрашивание).</w:t>
            </w:r>
          </w:p>
        </w:tc>
        <w:tc>
          <w:tcPr>
            <w:tcW w:w="98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D8D0F14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</w:t>
            </w:r>
          </w:p>
        </w:tc>
      </w:tr>
      <w:tr w14:paraId="0ED741D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24" w:type="dxa"/>
            <w:vMerge w:val="restart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72277635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777777"/>
              </w:rPr>
              <w:t> </w:t>
            </w:r>
          </w:p>
        </w:tc>
        <w:tc>
          <w:tcPr>
            <w:tcW w:w="39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448B7883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3 </w:t>
            </w:r>
          </w:p>
        </w:tc>
        <w:tc>
          <w:tcPr>
            <w:tcW w:w="270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F4B511C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«Колобок румяный бок» </w:t>
            </w:r>
          </w:p>
        </w:tc>
        <w:tc>
          <w:tcPr>
            <w:tcW w:w="406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FFB2A5C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Выполнение заданий по сюжету сказки, соединение линий простым карандашом.</w:t>
            </w:r>
          </w:p>
        </w:tc>
        <w:tc>
          <w:tcPr>
            <w:tcW w:w="98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FC0E12F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14:paraId="323AB3C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B86EDFE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</w:p>
        </w:tc>
        <w:tc>
          <w:tcPr>
            <w:tcW w:w="39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6D8940CE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4 </w:t>
            </w:r>
          </w:p>
        </w:tc>
        <w:tc>
          <w:tcPr>
            <w:tcW w:w="270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5BF3E1E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«Весенний лес» </w:t>
            </w:r>
          </w:p>
        </w:tc>
        <w:tc>
          <w:tcPr>
            <w:tcW w:w="406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33657CA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Работа с пунктирными линиями.</w:t>
            </w:r>
          </w:p>
        </w:tc>
        <w:tc>
          <w:tcPr>
            <w:tcW w:w="98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23F4812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</w:t>
            </w:r>
          </w:p>
        </w:tc>
      </w:tr>
      <w:tr w14:paraId="564C587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24" w:type="dxa"/>
            <w:vMerge w:val="restart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072CCFD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     Май</w:t>
            </w: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39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7C99EECE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1 </w:t>
            </w:r>
          </w:p>
        </w:tc>
        <w:tc>
          <w:tcPr>
            <w:tcW w:w="2700" w:type="dxa"/>
            <w:vMerge w:val="restart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9BC2712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«Графический диктант» </w:t>
            </w:r>
          </w:p>
        </w:tc>
        <w:tc>
          <w:tcPr>
            <w:tcW w:w="4068" w:type="dxa"/>
            <w:vMerge w:val="restart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0A6E6CC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Развитие ориентации в пространстве письменного листа, умения внимательно слушать и точно выполнять указания.</w:t>
            </w:r>
          </w:p>
        </w:tc>
        <w:tc>
          <w:tcPr>
            <w:tcW w:w="984" w:type="dxa"/>
            <w:vMerge w:val="restart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84639BC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</w:t>
            </w:r>
          </w:p>
        </w:tc>
      </w:tr>
      <w:tr w14:paraId="7B11768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DEB7764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</w:p>
        </w:tc>
        <w:tc>
          <w:tcPr>
            <w:tcW w:w="39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3FD85260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BECBE9A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89F570F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AFD2C1D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</w:p>
        </w:tc>
      </w:tr>
      <w:tr w14:paraId="6D82DF7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5BC2D60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</w:p>
        </w:tc>
        <w:tc>
          <w:tcPr>
            <w:tcW w:w="39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23B803F4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2 </w:t>
            </w:r>
          </w:p>
        </w:tc>
        <w:tc>
          <w:tcPr>
            <w:tcW w:w="270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44E43EF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«Танк» </w:t>
            </w:r>
          </w:p>
        </w:tc>
        <w:tc>
          <w:tcPr>
            <w:tcW w:w="406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B389420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Прямые и наклонные линии. Работа по шаблону (обведение, раскрашивание танка). Развитие мелкой мускулатуры пальцев.</w:t>
            </w:r>
          </w:p>
        </w:tc>
        <w:tc>
          <w:tcPr>
            <w:tcW w:w="98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533759C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</w:t>
            </w:r>
          </w:p>
        </w:tc>
      </w:tr>
      <w:tr w14:paraId="7A38130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1C4B9B3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</w:p>
        </w:tc>
        <w:tc>
          <w:tcPr>
            <w:tcW w:w="39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767F3FB3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3 </w:t>
            </w:r>
          </w:p>
        </w:tc>
        <w:tc>
          <w:tcPr>
            <w:tcW w:w="270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216A52C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«Продолжи ряд» </w:t>
            </w:r>
          </w:p>
        </w:tc>
        <w:tc>
          <w:tcPr>
            <w:tcW w:w="406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28CD4EC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Формировать навык в определённой последовательности записывать определённую фигуру.</w:t>
            </w:r>
          </w:p>
        </w:tc>
        <w:tc>
          <w:tcPr>
            <w:tcW w:w="98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B6F1D05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14:paraId="30B5556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45080A7">
            <w:pPr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</w:p>
        </w:tc>
        <w:tc>
          <w:tcPr>
            <w:tcW w:w="39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 w14:paraId="2A169F17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4 </w:t>
            </w:r>
          </w:p>
        </w:tc>
        <w:tc>
          <w:tcPr>
            <w:tcW w:w="270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E64ED08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Итоговое занятие </w:t>
            </w:r>
          </w:p>
        </w:tc>
        <w:tc>
          <w:tcPr>
            <w:tcW w:w="406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040831B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 Закрепление сформированных навыков.</w:t>
            </w:r>
          </w:p>
          <w:p w14:paraId="140A46AF">
            <w:pPr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98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51A8F367">
            <w:pPr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</w:t>
            </w:r>
          </w:p>
        </w:tc>
      </w:tr>
    </w:tbl>
    <w:p w14:paraId="07910508">
      <w:pPr>
        <w:jc w:val="both"/>
        <w:rPr>
          <w:rFonts w:ascii="Times New Roman" w:hAnsi="Times New Roman" w:eastAsia="Calibri"/>
          <w:b/>
          <w:sz w:val="28"/>
          <w:szCs w:val="28"/>
        </w:rPr>
      </w:pPr>
      <w:r>
        <w:rPr>
          <w:rFonts w:ascii="Times New Roman" w:hAnsi="Times New Roman" w:eastAsia="Calibri"/>
          <w:b/>
          <w:sz w:val="28"/>
          <w:szCs w:val="28"/>
        </w:rPr>
        <w:t>2.5 Структура занятий</w:t>
      </w:r>
    </w:p>
    <w:p w14:paraId="25D531E6">
      <w:pPr>
        <w:shd w:val="clear" w:color="auto" w:fill="FFFFFF"/>
        <w:rPr>
          <w:rFonts w:ascii="Times New Roman" w:hAnsi="Times New Roman"/>
          <w:color w:val="111115"/>
        </w:rPr>
      </w:pPr>
      <w:r>
        <w:rPr>
          <w:rFonts w:ascii="Times New Roman" w:hAnsi="Times New Roman"/>
          <w:color w:val="000000"/>
        </w:rPr>
        <w:t>«</w:t>
      </w:r>
      <w:r>
        <w:rPr>
          <w:rFonts w:ascii="Times New Roman" w:hAnsi="Times New Roman"/>
          <w:iCs/>
          <w:color w:val="000000"/>
        </w:rPr>
        <w:t>Гимнастика для глаз»</w:t>
      </w:r>
      <w:r>
        <w:rPr>
          <w:rFonts w:ascii="Times New Roman" w:hAnsi="Times New Roman"/>
          <w:color w:val="000000"/>
        </w:rPr>
        <w:t xml:space="preserve"> - выполнение упражнений для снятия нагрузки с зрительного анализатора. Исследования ученых убедительно доказывают, что под влиянием физических упражнений улучшаются показатели различных психических процессов, лежащих в основе творческой деятельности.</w:t>
      </w:r>
      <w:r>
        <w:rPr>
          <w:rFonts w:ascii="Times New Roman" w:hAnsi="Times New Roman"/>
          <w:color w:val="111115"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/>
          <w:iCs/>
          <w:color w:val="000000"/>
        </w:rPr>
        <w:t>Разминка</w:t>
      </w:r>
      <w:r>
        <w:rPr>
          <w:rFonts w:ascii="Times New Roman" w:hAnsi="Times New Roman"/>
          <w:color w:val="000000"/>
        </w:rPr>
        <w:t xml:space="preserve"> – основной задачей данного этапа является создание у ребят определенного положительного эмоционального фона, включение в работу. Поэтому движения пальцев рук  разминки достаточно легкие, способные вызвать интерес. Но они же и подготавливают ребенка к активной моторной  деятельности;</w:t>
      </w:r>
      <w:r>
        <w:rPr>
          <w:rFonts w:ascii="Times New Roman" w:hAnsi="Times New Roman"/>
          <w:color w:val="111115"/>
        </w:rPr>
        <w:t xml:space="preserve">                                                                                                      </w:t>
      </w:r>
      <w:r>
        <w:rPr>
          <w:rFonts w:ascii="Times New Roman" w:hAnsi="Times New Roman"/>
          <w:color w:val="000000"/>
        </w:rPr>
        <w:t xml:space="preserve">Постепенное усложнение  игровой ситуации </w:t>
      </w:r>
      <w:r>
        <w:rPr>
          <w:rFonts w:ascii="Arial" w:hAnsi="Arial" w:cs="Arial"/>
          <w:color w:val="000000"/>
        </w:rPr>
        <w:t xml:space="preserve">-  </w:t>
      </w:r>
      <w:r>
        <w:rPr>
          <w:rFonts w:ascii="Times New Roman" w:hAnsi="Times New Roman"/>
          <w:iCs/>
          <w:color w:val="000000"/>
        </w:rPr>
        <w:t>тренировка психических механизмов</w:t>
      </w:r>
      <w:r>
        <w:rPr>
          <w:rFonts w:ascii="Arial" w:hAnsi="Arial" w:cs="Arial"/>
          <w:color w:val="000000"/>
        </w:rPr>
        <w:t>,</w:t>
      </w:r>
      <w:r>
        <w:rPr>
          <w:rFonts w:ascii="Times New Roman" w:hAnsi="Times New Roman"/>
          <w:color w:val="000000"/>
        </w:rPr>
        <w:t xml:space="preserve"> лежащих в основе познавательных способностей: внимания, памяти, воображения, мышления. Все задания подобраны так, что степень их трудности увеличивается от занятия к занятию.</w:t>
      </w:r>
    </w:p>
    <w:p w14:paraId="4404A2BD">
      <w:pPr>
        <w:shd w:val="clear" w:color="auto" w:fill="FFFFFF"/>
        <w:rPr>
          <w:rFonts w:ascii="Times New Roman" w:hAnsi="Times New Roman"/>
          <w:color w:val="111115"/>
        </w:rPr>
      </w:pPr>
      <w:r>
        <w:rPr>
          <w:rFonts w:ascii="Times New Roman" w:hAnsi="Times New Roman"/>
          <w:iCs/>
          <w:color w:val="000000"/>
        </w:rPr>
        <w:t>Физкультминутка</w:t>
      </w:r>
      <w:r>
        <w:rPr>
          <w:rFonts w:ascii="Times New Roman" w:hAnsi="Times New Roman"/>
          <w:color w:val="000000"/>
        </w:rPr>
        <w:t xml:space="preserve"> – динамическая пауза, проводимая на занятии, не только развивает двигательную сферу ребенка, но и способствует развитию умения выполнять несколько различных заданий одновременно;</w:t>
      </w:r>
      <w:r>
        <w:rPr>
          <w:rFonts w:ascii="Times New Roman" w:hAnsi="Times New Roman"/>
          <w:color w:val="111115"/>
        </w:rPr>
        <w:t xml:space="preserve">                                                                                     </w:t>
      </w:r>
      <w:r>
        <w:rPr>
          <w:rFonts w:ascii="Times New Roman" w:hAnsi="Times New Roman"/>
          <w:iCs/>
          <w:color w:val="000000"/>
        </w:rPr>
        <w:t>Графические диктанты</w:t>
      </w:r>
      <w:r>
        <w:rPr>
          <w:rFonts w:ascii="Times New Roman" w:hAnsi="Times New Roman"/>
          <w:color w:val="000000"/>
        </w:rPr>
        <w:t xml:space="preserve"> – направлены на развитие умений действовать по правилу и самостоятельно по заданию взрослого, а также развитие пространственной ориентировки и мелкой моторики руки и отслеживание и контролем направления движения руки;</w:t>
      </w:r>
      <w:r>
        <w:rPr>
          <w:rFonts w:ascii="Times New Roman" w:hAnsi="Times New Roman"/>
          <w:color w:val="111115"/>
        </w:rPr>
        <w:t xml:space="preserve">            </w:t>
      </w:r>
      <w:r>
        <w:rPr>
          <w:rFonts w:ascii="Times New Roman" w:hAnsi="Times New Roman"/>
          <w:iCs/>
          <w:color w:val="000000"/>
        </w:rPr>
        <w:t>Пальчиковая гимнастика</w:t>
      </w:r>
      <w:r>
        <w:rPr>
          <w:rFonts w:ascii="Times New Roman" w:hAnsi="Times New Roman"/>
          <w:color w:val="000000"/>
        </w:rPr>
        <w:t xml:space="preserve"> – способствует развитию мышечной активности и поддержания тонуса мышц участвующих в акте письма, а также подвижности и гибкости кистей рук.</w:t>
      </w:r>
    </w:p>
    <w:p w14:paraId="3012FF79">
      <w:pPr>
        <w:shd w:val="clear" w:color="auto" w:fill="FFFFFF"/>
        <w:rPr>
          <w:rFonts w:ascii="Times New Roman" w:hAnsi="Times New Roman"/>
          <w:color w:val="111115"/>
        </w:rPr>
      </w:pPr>
      <w:r>
        <w:rPr>
          <w:rFonts w:ascii="Times New Roman" w:hAnsi="Times New Roman"/>
          <w:color w:val="000000"/>
        </w:rPr>
        <w:t xml:space="preserve">   Занятия построены таким образом, что один вид деятельности сменяется другим. Смена видов деятельности обеспечивает отсутствие переутомления у дошкольника.</w:t>
      </w:r>
    </w:p>
    <w:p w14:paraId="463F60F2">
      <w:pPr>
        <w:shd w:val="clear" w:color="auto" w:fill="FFFFFF"/>
        <w:jc w:val="both"/>
        <w:rPr>
          <w:rFonts w:ascii="Times New Roman" w:hAnsi="Times New Roman"/>
          <w:color w:val="111115"/>
        </w:rPr>
      </w:pPr>
      <w:r>
        <w:rPr>
          <w:rFonts w:ascii="Times New Roman" w:hAnsi="Times New Roman"/>
          <w:b/>
        </w:rPr>
        <w:t>III.ОРГАНИЗАЦИОННЫЙ РАЗДЕЛ</w:t>
      </w:r>
    </w:p>
    <w:p w14:paraId="0270EE54">
      <w:pPr>
        <w:rPr>
          <w:rFonts w:ascii="Times New Roman" w:hAnsi="Times New Roman" w:eastAsia="Calibri"/>
          <w:b/>
          <w:sz w:val="28"/>
          <w:szCs w:val="28"/>
        </w:rPr>
      </w:pPr>
      <w:r>
        <w:rPr>
          <w:rFonts w:ascii="Times New Roman" w:hAnsi="Times New Roman" w:eastAsia="Calibri"/>
          <w:b/>
          <w:sz w:val="28"/>
          <w:szCs w:val="28"/>
        </w:rPr>
        <w:t>3.1 Методическое обеспечение и условия реализации Программы</w:t>
      </w:r>
    </w:p>
    <w:p w14:paraId="40EE439D">
      <w:pPr>
        <w:widowControl w:val="0"/>
        <w:tabs>
          <w:tab w:val="left" w:pos="0"/>
          <w:tab w:val="left" w:pos="540"/>
        </w:tabs>
        <w:autoSpaceDE w:val="0"/>
        <w:autoSpaceDN w:val="0"/>
        <w:adjustRightInd w:val="0"/>
        <w:contextualSpacing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>Наглядные пособия (образцы изделий).</w:t>
      </w:r>
    </w:p>
    <w:p w14:paraId="61FD0C93">
      <w:pPr>
        <w:widowControl w:val="0"/>
        <w:tabs>
          <w:tab w:val="left" w:pos="0"/>
          <w:tab w:val="left" w:pos="540"/>
        </w:tabs>
        <w:autoSpaceDE w:val="0"/>
        <w:autoSpaceDN w:val="0"/>
        <w:adjustRightInd w:val="0"/>
        <w:contextualSpacing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>Дидактический материал (рисунки, схемы, раздаточный материал, альбомы)</w:t>
      </w:r>
    </w:p>
    <w:p w14:paraId="3D27E2A9">
      <w:pPr>
        <w:widowControl w:val="0"/>
        <w:tabs>
          <w:tab w:val="left" w:pos="0"/>
          <w:tab w:val="left" w:pos="540"/>
        </w:tabs>
        <w:autoSpaceDE w:val="0"/>
        <w:autoSpaceDN w:val="0"/>
        <w:adjustRightInd w:val="0"/>
        <w:contextualSpacing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>Подборка информационной и справочной литературы.</w:t>
      </w:r>
    </w:p>
    <w:p w14:paraId="528A7812">
      <w:pPr>
        <w:widowControl w:val="0"/>
        <w:tabs>
          <w:tab w:val="left" w:pos="0"/>
          <w:tab w:val="left" w:pos="540"/>
        </w:tabs>
        <w:autoSpaceDE w:val="0"/>
        <w:autoSpaceDN w:val="0"/>
        <w:adjustRightInd w:val="0"/>
        <w:contextualSpacing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>Аудиозаписи, видео, презентации.</w:t>
      </w:r>
    </w:p>
    <w:p w14:paraId="78B8D81E">
      <w:pPr>
        <w:widowControl w:val="0"/>
        <w:tabs>
          <w:tab w:val="left" w:pos="0"/>
          <w:tab w:val="left" w:pos="540"/>
        </w:tabs>
        <w:autoSpaceDE w:val="0"/>
        <w:autoSpaceDN w:val="0"/>
        <w:adjustRightInd w:val="0"/>
        <w:contextualSpacing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>Использование образцов (муляжи, игрушки, поделки , скульптуры, макеты).</w:t>
      </w:r>
    </w:p>
    <w:p w14:paraId="18791515">
      <w:pPr>
        <w:widowControl w:val="0"/>
        <w:tabs>
          <w:tab w:val="left" w:pos="0"/>
          <w:tab w:val="left" w:pos="540"/>
        </w:tabs>
        <w:autoSpaceDE w:val="0"/>
        <w:autoSpaceDN w:val="0"/>
        <w:adjustRightInd w:val="0"/>
        <w:contextualSpacing/>
        <w:rPr>
          <w:rStyle w:val="6"/>
          <w:rFonts w:ascii="Times New Roman" w:hAnsi="Times New Roman" w:eastAsia="Calibri" w:cs="Times New Roman"/>
        </w:rPr>
      </w:pPr>
      <w:r>
        <w:rPr>
          <w:rFonts w:ascii="Times New Roman" w:hAnsi="Times New Roman" w:eastAsia="Calibri"/>
        </w:rPr>
        <w:t xml:space="preserve">Использование наглядности (фотографии, картины, рисунки детей, иллюстрации из книг и др.).      </w:t>
      </w:r>
      <w:r>
        <w:rPr>
          <w:rStyle w:val="7"/>
          <w:rFonts w:ascii="Times New Roman" w:hAnsi="Times New Roman" w:cs="Times New Roman"/>
        </w:rPr>
        <w:t>Столы и стулья, соответствующие росту детей;</w:t>
      </w:r>
      <w:r>
        <w:rPr>
          <w:rStyle w:val="6"/>
          <w:rFonts w:ascii="Times New Roman" w:hAnsi="Times New Roman" w:cs="Times New Roman"/>
        </w:rPr>
        <w:t xml:space="preserve">                                                                          </w:t>
      </w:r>
      <w:r>
        <w:rPr>
          <w:rStyle w:val="8"/>
          <w:rFonts w:ascii="Times New Roman" w:hAnsi="Times New Roman" w:cs="Times New Roman"/>
        </w:rPr>
        <w:t>Магнитно</w:t>
      </w:r>
      <w:r>
        <w:rPr>
          <w:rStyle w:val="7"/>
          <w:rFonts w:ascii="Times New Roman" w:hAnsi="Times New Roman" w:cs="Times New Roman"/>
        </w:rPr>
        <w:t xml:space="preserve"> – маркерная доска с набором цифр, геометрических фигур;</w:t>
      </w:r>
      <w:r>
        <w:rPr>
          <w:rStyle w:val="6"/>
          <w:rFonts w:ascii="Times New Roman" w:hAnsi="Times New Roman" w:cs="Times New Roman"/>
        </w:rPr>
        <w:t xml:space="preserve">                                           </w:t>
      </w:r>
      <w:r>
        <w:rPr>
          <w:rStyle w:val="7"/>
          <w:rFonts w:ascii="Times New Roman" w:hAnsi="Times New Roman" w:cs="Times New Roman"/>
        </w:rPr>
        <w:t>Маркеры;</w:t>
      </w:r>
      <w:r>
        <w:rPr>
          <w:rStyle w:val="6"/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</w:t>
      </w:r>
      <w:r>
        <w:rPr>
          <w:rStyle w:val="7"/>
          <w:rFonts w:ascii="Times New Roman" w:hAnsi="Times New Roman" w:cs="Times New Roman"/>
          <w:color w:val="000000"/>
        </w:rPr>
        <w:t>Цветные счетные палочки;</w:t>
      </w:r>
      <w:r>
        <w:rPr>
          <w:rStyle w:val="6"/>
          <w:rFonts w:ascii="Times New Roman" w:hAnsi="Times New Roman" w:cs="Times New Roman"/>
          <w:color w:val="000000"/>
        </w:rPr>
        <w:t xml:space="preserve">                                                                                                            </w:t>
      </w:r>
      <w:r>
        <w:rPr>
          <w:rStyle w:val="7"/>
          <w:rFonts w:ascii="Times New Roman" w:hAnsi="Times New Roman" w:cs="Times New Roman"/>
          <w:color w:val="000000"/>
        </w:rPr>
        <w:t>Конструкторы;</w:t>
      </w:r>
      <w:r>
        <w:rPr>
          <w:rStyle w:val="6"/>
          <w:rFonts w:ascii="Times New Roman" w:hAnsi="Times New Roman" w:cs="Times New Roman"/>
          <w:color w:val="000000"/>
        </w:rPr>
        <w:t xml:space="preserve">                                                                                                                                           </w:t>
      </w:r>
      <w:r>
        <w:rPr>
          <w:rStyle w:val="7"/>
          <w:rFonts w:ascii="Times New Roman" w:hAnsi="Times New Roman" w:cs="Times New Roman"/>
          <w:color w:val="000000"/>
        </w:rPr>
        <w:t>Видео – презентации.</w:t>
      </w:r>
      <w:r>
        <w:rPr>
          <w:rStyle w:val="6"/>
          <w:rFonts w:ascii="Times New Roman" w:hAnsi="Times New Roman" w:cs="Times New Roman"/>
          <w:color w:val="000000"/>
        </w:rPr>
        <w:t xml:space="preserve"> </w:t>
      </w:r>
    </w:p>
    <w:p w14:paraId="64BC4F33">
      <w:pPr>
        <w:rPr>
          <w:sz w:val="28"/>
          <w:szCs w:val="28"/>
        </w:rPr>
      </w:pPr>
    </w:p>
    <w:p w14:paraId="7A9D5018">
      <w:pPr>
        <w:rPr>
          <w:rFonts w:ascii="Times New Roman" w:hAnsi="Times New Roman" w:eastAsia="Calibri"/>
          <w:b/>
          <w:sz w:val="28"/>
          <w:szCs w:val="28"/>
        </w:rPr>
      </w:pPr>
      <w:r>
        <w:rPr>
          <w:rFonts w:ascii="Times New Roman" w:hAnsi="Times New Roman" w:eastAsia="Calibri"/>
          <w:b/>
          <w:sz w:val="28"/>
          <w:szCs w:val="28"/>
        </w:rPr>
        <w:t>3.2.Ожидаемые результаты</w:t>
      </w:r>
    </w:p>
    <w:p w14:paraId="30483A7A">
      <w:pPr>
        <w:contextualSpacing/>
        <w:jc w:val="both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>К предполагаемым результатам обучения относится реализация задач и, соответственно, цели программы «Развитие графомоторных навыков у дошкольников». Выявление полученных результатов обучения проводится в форме итогового тестирования. Кроме того, проводятся и собственные наблюдения педагога за развитием каждого ребенка.</w:t>
      </w:r>
    </w:p>
    <w:p w14:paraId="7C11AC72">
      <w:pPr>
        <w:contextualSpacing/>
        <w:jc w:val="both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 </w:t>
      </w:r>
    </w:p>
    <w:p w14:paraId="4A058564">
      <w:pPr>
        <w:contextualSpacing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К прогнозируемым результатам можно отнести реализацию поставленных задач обучения, а именно:   </w:t>
      </w:r>
    </w:p>
    <w:p w14:paraId="552848BC">
      <w:pPr>
        <w:contextualSpacing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>1. Развить мелкую мускулатуру руки;</w:t>
      </w:r>
    </w:p>
    <w:p w14:paraId="78690063">
      <w:pPr>
        <w:contextualSpacing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>2.  Писать вертикальные линии сверху вниз,  горизонтальные - слева направо;</w:t>
      </w:r>
    </w:p>
    <w:p w14:paraId="26EFF45B">
      <w:pPr>
        <w:contextualSpacing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>3.  Подготовить руку к письму,</w:t>
      </w:r>
    </w:p>
    <w:p w14:paraId="4EA6D51D">
      <w:pPr>
        <w:contextualSpacing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>4.  Уметь ориентироваться на листе бумаги,</w:t>
      </w:r>
    </w:p>
    <w:p w14:paraId="0504BD6F">
      <w:pPr>
        <w:contextualSpacing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>5.   Сформированное умение соблюдать гигиенические правила письма (положение корпуса, руки, тетради, карандаша)</w:t>
      </w:r>
    </w:p>
    <w:p w14:paraId="1F206FC6">
      <w:pPr>
        <w:contextualSpacing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 </w:t>
      </w:r>
    </w:p>
    <w:p w14:paraId="29920CB2">
      <w:pPr>
        <w:contextualSpacing/>
        <w:rPr>
          <w:rFonts w:ascii="Times New Roman" w:hAnsi="Times New Roman" w:eastAsia="Calibri"/>
          <w:b/>
          <w:sz w:val="28"/>
          <w:szCs w:val="28"/>
        </w:rPr>
      </w:pPr>
      <w:r>
        <w:rPr>
          <w:rFonts w:ascii="Times New Roman" w:hAnsi="Times New Roman" w:eastAsia="Calibri"/>
          <w:b/>
          <w:sz w:val="28"/>
          <w:szCs w:val="28"/>
        </w:rPr>
        <w:t>3.3Формы подведения итогов реализации программы</w:t>
      </w:r>
    </w:p>
    <w:p w14:paraId="07CA9E74">
      <w:pPr>
        <w:contextualSpacing/>
        <w:rPr>
          <w:rFonts w:ascii="Times New Roman" w:hAnsi="Times New Roman" w:eastAsia="Calibri"/>
          <w:b/>
        </w:rPr>
      </w:pPr>
      <w:r>
        <w:rPr>
          <w:rFonts w:ascii="Times New Roman" w:hAnsi="Times New Roman" w:eastAsia="Calibri"/>
          <w:b/>
        </w:rPr>
        <w:t xml:space="preserve">Диагностика математических умений. </w:t>
      </w:r>
    </w:p>
    <w:p w14:paraId="608E3F1F">
      <w:pPr>
        <w:contextualSpacing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Цель: выявление графических умений. </w:t>
      </w:r>
    </w:p>
    <w:p w14:paraId="470DB3FA">
      <w:pPr>
        <w:contextualSpacing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Процедура организации и проведения диагностики. </w:t>
      </w:r>
    </w:p>
    <w:p w14:paraId="0DB67589">
      <w:pPr>
        <w:contextualSpacing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Наблюдение за процессом познавательной  деятельности проводится на занятиях графического кружка.  </w:t>
      </w:r>
    </w:p>
    <w:tbl>
      <w:tblPr>
        <w:tblStyle w:val="3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41"/>
        <w:gridCol w:w="720"/>
        <w:gridCol w:w="777"/>
        <w:gridCol w:w="678"/>
        <w:gridCol w:w="777"/>
        <w:gridCol w:w="683"/>
        <w:gridCol w:w="793"/>
        <w:gridCol w:w="713"/>
        <w:gridCol w:w="777"/>
        <w:gridCol w:w="683"/>
        <w:gridCol w:w="835"/>
        <w:gridCol w:w="724"/>
        <w:gridCol w:w="777"/>
        <w:gridCol w:w="674"/>
      </w:tblGrid>
      <w:tr w14:paraId="79B8CD9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nil"/>
            </w:tcBorders>
          </w:tcPr>
          <w:p w14:paraId="3A81626E">
            <w:pPr>
              <w:jc w:val="center"/>
              <w:textAlignment w:val="baseline"/>
              <w:rPr>
                <w:rFonts w:ascii="Segoe UI" w:hAnsi="Segoe UI" w:cs="Segoe UI"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nil"/>
            </w:tcBorders>
          </w:tcPr>
          <w:p w14:paraId="1A38B067">
            <w:pPr>
              <w:jc w:val="center"/>
              <w:textAlignment w:val="baseline"/>
              <w:rPr>
                <w:rFonts w:ascii="Segoe UI" w:hAnsi="Segoe UI" w:cs="Segoe UI"/>
              </w:rPr>
            </w:pPr>
            <w:r>
              <w:rPr>
                <w:rFonts w:ascii="Times New Roman" w:hAnsi="Times New Roman"/>
                <w:b/>
                <w:bCs/>
              </w:rPr>
              <w:t>Ф.И.</w:t>
            </w: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45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nil"/>
            </w:tcBorders>
          </w:tcPr>
          <w:p w14:paraId="280452D7">
            <w:pPr>
              <w:jc w:val="center"/>
              <w:textAlignment w:val="baseline"/>
              <w:rPr>
                <w:rFonts w:ascii="Segoe UI" w:hAnsi="Segoe UI" w:cs="Segoe UI"/>
              </w:rPr>
            </w:pPr>
            <w:r>
              <w:rPr>
                <w:rFonts w:ascii="Times New Roman" w:hAnsi="Times New Roman"/>
                <w:b/>
                <w:bCs/>
              </w:rPr>
              <w:t>Штриховка</w:t>
            </w:r>
          </w:p>
        </w:tc>
        <w:tc>
          <w:tcPr>
            <w:tcW w:w="146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nil"/>
            </w:tcBorders>
          </w:tcPr>
          <w:p w14:paraId="3DA654BE">
            <w:pPr>
              <w:jc w:val="center"/>
              <w:textAlignment w:val="baseline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Работа с шаблонам</w:t>
            </w:r>
          </w:p>
        </w:tc>
        <w:tc>
          <w:tcPr>
            <w:tcW w:w="1506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nil"/>
            </w:tcBorders>
          </w:tcPr>
          <w:p w14:paraId="339EE197">
            <w:pPr>
              <w:jc w:val="center"/>
              <w:textAlignment w:val="baseline"/>
              <w:rPr>
                <w:rFonts w:ascii="Segoe UI" w:hAnsi="Segoe UI" w:cs="Segoe UI"/>
              </w:rPr>
            </w:pPr>
            <w:r>
              <w:rPr>
                <w:rFonts w:ascii="Times New Roman" w:hAnsi="Times New Roman"/>
                <w:b/>
                <w:bCs/>
              </w:rPr>
              <w:t>Графический диктант</w:t>
            </w:r>
          </w:p>
        </w:tc>
        <w:tc>
          <w:tcPr>
            <w:tcW w:w="146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nil"/>
            </w:tcBorders>
          </w:tcPr>
          <w:p w14:paraId="124119A1">
            <w:pPr>
              <w:jc w:val="center"/>
              <w:textAlignment w:val="baseline"/>
              <w:rPr>
                <w:rFonts w:ascii="Segoe UI" w:hAnsi="Segoe UI" w:cs="Segoe UI"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Работа по пунктиру </w:t>
            </w:r>
          </w:p>
        </w:tc>
        <w:tc>
          <w:tcPr>
            <w:tcW w:w="1559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nil"/>
            </w:tcBorders>
          </w:tcPr>
          <w:p w14:paraId="19CD732B">
            <w:pPr>
              <w:jc w:val="center"/>
              <w:textAlignment w:val="baseline"/>
              <w:rPr>
                <w:rFonts w:ascii="Segoe UI" w:hAnsi="Segoe UI" w:cs="Segoe UI"/>
              </w:rPr>
            </w:pPr>
            <w:r>
              <w:rPr>
                <w:rFonts w:ascii="Times New Roman" w:hAnsi="Times New Roman"/>
                <w:b/>
                <w:bCs/>
              </w:rPr>
              <w:t>Ориентир.в пространстве</w:t>
            </w: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451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04CA56A">
            <w:pPr>
              <w:jc w:val="center"/>
              <w:textAlignment w:val="baseline"/>
              <w:rPr>
                <w:rFonts w:ascii="Segoe UI" w:hAnsi="Segoe UI" w:cs="Segoe UI"/>
              </w:rPr>
            </w:pPr>
            <w:r>
              <w:rPr>
                <w:rFonts w:ascii="Times New Roman" w:hAnsi="Times New Roman"/>
                <w:b/>
                <w:bCs/>
              </w:rPr>
              <w:t>Логические задачи</w:t>
            </w:r>
            <w:r>
              <w:rPr>
                <w:rFonts w:ascii="Times New Roman" w:hAnsi="Times New Roman"/>
              </w:rPr>
              <w:t> </w:t>
            </w:r>
          </w:p>
        </w:tc>
      </w:tr>
      <w:tr w14:paraId="41D4285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1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33BCB8FE">
            <w:pPr>
              <w:jc w:val="center"/>
              <w:textAlignment w:val="baseline"/>
              <w:rPr>
                <w:rFonts w:ascii="Segoe UI" w:hAnsi="Segoe UI" w:cs="Segoe UI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20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2DEFCAA0">
            <w:pPr>
              <w:textAlignment w:val="baseline"/>
              <w:rPr>
                <w:rFonts w:ascii="Segoe UI" w:hAnsi="Segoe UI" w:cs="Segoe UI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77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1EE35289">
            <w:pPr>
              <w:textAlignment w:val="baseline"/>
              <w:rPr>
                <w:rFonts w:ascii="Segoe UI" w:hAnsi="Segoe UI" w:cs="Segoe UI"/>
              </w:rPr>
            </w:pPr>
            <w:r>
              <w:rPr>
                <w:rFonts w:ascii="Times New Roman" w:hAnsi="Times New Roman"/>
              </w:rPr>
              <w:t>Начало года </w:t>
            </w:r>
          </w:p>
        </w:tc>
        <w:tc>
          <w:tcPr>
            <w:tcW w:w="678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3A06BBCB">
            <w:pPr>
              <w:textAlignment w:val="baseline"/>
              <w:rPr>
                <w:rFonts w:ascii="Segoe UI" w:hAnsi="Segoe UI" w:cs="Segoe UI"/>
              </w:rPr>
            </w:pPr>
            <w:r>
              <w:rPr>
                <w:rFonts w:ascii="Times New Roman" w:hAnsi="Times New Roman"/>
              </w:rPr>
              <w:t>Конец года </w:t>
            </w:r>
          </w:p>
        </w:tc>
        <w:tc>
          <w:tcPr>
            <w:tcW w:w="777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6ACE8242">
            <w:pPr>
              <w:textAlignment w:val="baseline"/>
              <w:rPr>
                <w:rFonts w:ascii="Segoe UI" w:hAnsi="Segoe UI" w:cs="Segoe UI"/>
              </w:rPr>
            </w:pPr>
            <w:r>
              <w:rPr>
                <w:rFonts w:ascii="Times New Roman" w:hAnsi="Times New Roman"/>
              </w:rPr>
              <w:t>Начало года </w:t>
            </w:r>
          </w:p>
        </w:tc>
        <w:tc>
          <w:tcPr>
            <w:tcW w:w="683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7C6FCE8C">
            <w:pPr>
              <w:textAlignment w:val="baseline"/>
              <w:rPr>
                <w:rFonts w:ascii="Segoe UI" w:hAnsi="Segoe UI" w:cs="Segoe UI"/>
              </w:rPr>
            </w:pPr>
            <w:r>
              <w:rPr>
                <w:rFonts w:ascii="Times New Roman" w:hAnsi="Times New Roman"/>
              </w:rPr>
              <w:t>Конец года </w:t>
            </w:r>
          </w:p>
        </w:tc>
        <w:tc>
          <w:tcPr>
            <w:tcW w:w="793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7A458019">
            <w:pPr>
              <w:textAlignment w:val="baseline"/>
              <w:rPr>
                <w:rFonts w:ascii="Segoe UI" w:hAnsi="Segoe UI" w:cs="Segoe UI"/>
              </w:rPr>
            </w:pPr>
            <w:r>
              <w:rPr>
                <w:rFonts w:ascii="Times New Roman" w:hAnsi="Times New Roman"/>
              </w:rPr>
              <w:t>Начало года </w:t>
            </w:r>
          </w:p>
        </w:tc>
        <w:tc>
          <w:tcPr>
            <w:tcW w:w="713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4564515B">
            <w:pPr>
              <w:textAlignment w:val="baseline"/>
              <w:rPr>
                <w:rFonts w:ascii="Segoe UI" w:hAnsi="Segoe UI" w:cs="Segoe UI"/>
              </w:rPr>
            </w:pPr>
            <w:r>
              <w:rPr>
                <w:rFonts w:ascii="Times New Roman" w:hAnsi="Times New Roman"/>
              </w:rPr>
              <w:t>Конец года </w:t>
            </w:r>
          </w:p>
        </w:tc>
        <w:tc>
          <w:tcPr>
            <w:tcW w:w="7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nil"/>
            </w:tcBorders>
          </w:tcPr>
          <w:p w14:paraId="12CEB05A">
            <w:pPr>
              <w:textAlignment w:val="baseline"/>
              <w:rPr>
                <w:rFonts w:ascii="Segoe UI" w:hAnsi="Segoe UI" w:cs="Segoe UI"/>
              </w:rPr>
            </w:pPr>
            <w:r>
              <w:rPr>
                <w:rFonts w:ascii="Times New Roman" w:hAnsi="Times New Roman"/>
              </w:rPr>
              <w:t>Начало года </w:t>
            </w:r>
          </w:p>
        </w:tc>
        <w:tc>
          <w:tcPr>
            <w:tcW w:w="6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nil"/>
            </w:tcBorders>
          </w:tcPr>
          <w:p w14:paraId="69758142">
            <w:pPr>
              <w:textAlignment w:val="baseline"/>
              <w:rPr>
                <w:rFonts w:ascii="Segoe UI" w:hAnsi="Segoe UI" w:cs="Segoe UI"/>
              </w:rPr>
            </w:pPr>
            <w:r>
              <w:rPr>
                <w:rFonts w:ascii="Times New Roman" w:hAnsi="Times New Roman"/>
              </w:rPr>
              <w:t>Конец года </w:t>
            </w:r>
          </w:p>
        </w:tc>
        <w:tc>
          <w:tcPr>
            <w:tcW w:w="8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nil"/>
            </w:tcBorders>
          </w:tcPr>
          <w:p w14:paraId="4BB9B9A5">
            <w:pPr>
              <w:textAlignment w:val="baseline"/>
              <w:rPr>
                <w:rFonts w:ascii="Segoe UI" w:hAnsi="Segoe UI" w:cs="Segoe UI"/>
              </w:rPr>
            </w:pPr>
            <w:r>
              <w:rPr>
                <w:rFonts w:ascii="Times New Roman" w:hAnsi="Times New Roman"/>
              </w:rPr>
              <w:t>Начало года </w:t>
            </w:r>
          </w:p>
        </w:tc>
        <w:tc>
          <w:tcPr>
            <w:tcW w:w="7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nil"/>
            </w:tcBorders>
          </w:tcPr>
          <w:p w14:paraId="2A703CC9">
            <w:pPr>
              <w:textAlignment w:val="baseline"/>
              <w:rPr>
                <w:rFonts w:ascii="Segoe UI" w:hAnsi="Segoe UI" w:cs="Segoe UI"/>
              </w:rPr>
            </w:pPr>
            <w:r>
              <w:rPr>
                <w:rFonts w:ascii="Times New Roman" w:hAnsi="Times New Roman"/>
              </w:rPr>
              <w:t>Конец года </w:t>
            </w:r>
          </w:p>
        </w:tc>
        <w:tc>
          <w:tcPr>
            <w:tcW w:w="7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nil"/>
            </w:tcBorders>
          </w:tcPr>
          <w:p w14:paraId="66F7AE2B">
            <w:pPr>
              <w:textAlignment w:val="baseline"/>
              <w:rPr>
                <w:rFonts w:ascii="Segoe UI" w:hAnsi="Segoe UI" w:cs="Segoe UI"/>
              </w:rPr>
            </w:pPr>
            <w:r>
              <w:rPr>
                <w:rFonts w:ascii="Times New Roman" w:hAnsi="Times New Roman"/>
              </w:rPr>
              <w:t>Начало года </w:t>
            </w:r>
          </w:p>
        </w:tc>
        <w:tc>
          <w:tcPr>
            <w:tcW w:w="6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B61447E">
            <w:pPr>
              <w:textAlignment w:val="baseline"/>
              <w:rPr>
                <w:rFonts w:ascii="Segoe UI" w:hAnsi="Segoe UI" w:cs="Segoe UI"/>
              </w:rPr>
            </w:pPr>
            <w:r>
              <w:rPr>
                <w:rFonts w:ascii="Times New Roman" w:hAnsi="Times New Roman"/>
              </w:rPr>
              <w:t>Конец года </w:t>
            </w:r>
          </w:p>
        </w:tc>
      </w:tr>
      <w:tr w14:paraId="001E7D8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1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70E71086">
            <w:pPr>
              <w:jc w:val="center"/>
              <w:textAlignment w:val="baseline"/>
              <w:rPr>
                <w:rFonts w:ascii="Segoe UI" w:hAnsi="Segoe UI" w:cs="Segoe UI"/>
              </w:rPr>
            </w:pPr>
            <w:r>
              <w:rPr>
                <w:rFonts w:ascii="Times New Roman" w:hAnsi="Times New Roman"/>
              </w:rPr>
              <w:t>1 </w:t>
            </w:r>
          </w:p>
        </w:tc>
        <w:tc>
          <w:tcPr>
            <w:tcW w:w="720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517D0560">
            <w:pPr>
              <w:textAlignment w:val="baseline"/>
              <w:rPr>
                <w:rFonts w:ascii="Segoe UI" w:hAnsi="Segoe UI" w:cs="Segoe UI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77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13B49E39">
            <w:pPr>
              <w:textAlignment w:val="baseline"/>
              <w:rPr>
                <w:rFonts w:ascii="Segoe UI" w:hAnsi="Segoe UI" w:cs="Segoe UI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78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4560232B">
            <w:pPr>
              <w:textAlignment w:val="baseline"/>
              <w:rPr>
                <w:rFonts w:ascii="Segoe UI" w:hAnsi="Segoe UI" w:cs="Segoe UI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77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6A8FABA2">
            <w:pPr>
              <w:textAlignment w:val="baseline"/>
              <w:rPr>
                <w:rFonts w:ascii="Segoe UI" w:hAnsi="Segoe UI" w:cs="Segoe UI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83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525B2C70">
            <w:pPr>
              <w:textAlignment w:val="baseline"/>
              <w:rPr>
                <w:rFonts w:ascii="Segoe UI" w:hAnsi="Segoe UI" w:cs="Segoe UI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93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5582E5EB">
            <w:pPr>
              <w:textAlignment w:val="baseline"/>
              <w:rPr>
                <w:rFonts w:ascii="Segoe UI" w:hAnsi="Segoe UI" w:cs="Segoe UI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13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466EAE67">
            <w:pPr>
              <w:textAlignment w:val="baseline"/>
              <w:rPr>
                <w:rFonts w:ascii="Segoe UI" w:hAnsi="Segoe UI" w:cs="Segoe UI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77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76CABDF6">
            <w:pPr>
              <w:textAlignment w:val="baseline"/>
              <w:rPr>
                <w:rFonts w:ascii="Segoe UI" w:hAnsi="Segoe UI" w:cs="Segoe UI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83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5F2706E1">
            <w:pPr>
              <w:textAlignment w:val="baseline"/>
              <w:rPr>
                <w:rFonts w:ascii="Segoe UI" w:hAnsi="Segoe UI" w:cs="Segoe UI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35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42D3EAD7">
            <w:pPr>
              <w:textAlignment w:val="baseline"/>
              <w:rPr>
                <w:rFonts w:ascii="Segoe UI" w:hAnsi="Segoe UI" w:cs="Segoe UI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24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486B6472">
            <w:pPr>
              <w:textAlignment w:val="baseline"/>
              <w:rPr>
                <w:rFonts w:ascii="Segoe UI" w:hAnsi="Segoe UI" w:cs="Segoe UI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77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22A25967">
            <w:pPr>
              <w:textAlignment w:val="baseline"/>
              <w:rPr>
                <w:rFonts w:ascii="Segoe UI" w:hAnsi="Segoe UI" w:cs="Segoe UI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7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BBBBB29">
            <w:pPr>
              <w:textAlignment w:val="baseline"/>
              <w:rPr>
                <w:rFonts w:ascii="Segoe UI" w:hAnsi="Segoe UI" w:cs="Segoe UI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14:paraId="4D37146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1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2DE8CE90">
            <w:pPr>
              <w:jc w:val="center"/>
              <w:textAlignment w:val="baseline"/>
              <w:rPr>
                <w:rFonts w:ascii="Segoe UI" w:hAnsi="Segoe UI" w:cs="Segoe UI"/>
              </w:rPr>
            </w:pPr>
            <w:r>
              <w:rPr>
                <w:rFonts w:ascii="Times New Roman" w:hAnsi="Times New Roman"/>
              </w:rPr>
              <w:t>2 </w:t>
            </w:r>
          </w:p>
        </w:tc>
        <w:tc>
          <w:tcPr>
            <w:tcW w:w="720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7CD70A39">
            <w:pPr>
              <w:textAlignment w:val="baseline"/>
              <w:rPr>
                <w:rFonts w:ascii="Segoe UI" w:hAnsi="Segoe UI" w:cs="Segoe UI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77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2BFBB097">
            <w:pPr>
              <w:textAlignment w:val="baseline"/>
              <w:rPr>
                <w:rFonts w:ascii="Segoe UI" w:hAnsi="Segoe UI" w:cs="Segoe UI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78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1D89ADFD">
            <w:pPr>
              <w:textAlignment w:val="baseline"/>
              <w:rPr>
                <w:rFonts w:ascii="Segoe UI" w:hAnsi="Segoe UI" w:cs="Segoe UI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77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7C7C2504">
            <w:pPr>
              <w:textAlignment w:val="baseline"/>
              <w:rPr>
                <w:rFonts w:ascii="Segoe UI" w:hAnsi="Segoe UI" w:cs="Segoe UI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83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30B3375C">
            <w:pPr>
              <w:textAlignment w:val="baseline"/>
              <w:rPr>
                <w:rFonts w:ascii="Segoe UI" w:hAnsi="Segoe UI" w:cs="Segoe UI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93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4CEBA6E7">
            <w:pPr>
              <w:textAlignment w:val="baseline"/>
              <w:rPr>
                <w:rFonts w:ascii="Segoe UI" w:hAnsi="Segoe UI" w:cs="Segoe UI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13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6878CDDA">
            <w:pPr>
              <w:textAlignment w:val="baseline"/>
              <w:rPr>
                <w:rFonts w:ascii="Segoe UI" w:hAnsi="Segoe UI" w:cs="Segoe UI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77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6AD8D57B">
            <w:pPr>
              <w:textAlignment w:val="baseline"/>
              <w:rPr>
                <w:rFonts w:ascii="Segoe UI" w:hAnsi="Segoe UI" w:cs="Segoe UI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83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418CD6A3">
            <w:pPr>
              <w:textAlignment w:val="baseline"/>
              <w:rPr>
                <w:rFonts w:ascii="Segoe UI" w:hAnsi="Segoe UI" w:cs="Segoe UI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35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6461F9FA">
            <w:pPr>
              <w:textAlignment w:val="baseline"/>
              <w:rPr>
                <w:rFonts w:ascii="Segoe UI" w:hAnsi="Segoe UI" w:cs="Segoe UI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24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373F5259">
            <w:pPr>
              <w:textAlignment w:val="baseline"/>
              <w:rPr>
                <w:rFonts w:ascii="Segoe UI" w:hAnsi="Segoe UI" w:cs="Segoe UI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77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65897082">
            <w:pPr>
              <w:textAlignment w:val="baseline"/>
              <w:rPr>
                <w:rFonts w:ascii="Segoe UI" w:hAnsi="Segoe UI" w:cs="Segoe UI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7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863AE29">
            <w:pPr>
              <w:textAlignment w:val="baseline"/>
              <w:rPr>
                <w:rFonts w:ascii="Segoe UI" w:hAnsi="Segoe UI" w:cs="Segoe UI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14:paraId="6574E3B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1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52F0D02B">
            <w:pPr>
              <w:jc w:val="center"/>
              <w:textAlignment w:val="baseline"/>
              <w:rPr>
                <w:rFonts w:ascii="Segoe UI" w:hAnsi="Segoe UI" w:cs="Segoe UI"/>
              </w:rPr>
            </w:pPr>
            <w:r>
              <w:rPr>
                <w:rFonts w:ascii="Times New Roman" w:hAnsi="Times New Roman"/>
              </w:rPr>
              <w:t>3 </w:t>
            </w:r>
          </w:p>
        </w:tc>
        <w:tc>
          <w:tcPr>
            <w:tcW w:w="720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144B6869">
            <w:pPr>
              <w:textAlignment w:val="baseline"/>
              <w:rPr>
                <w:rFonts w:ascii="Segoe UI" w:hAnsi="Segoe UI" w:cs="Segoe UI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77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58CEF69D">
            <w:pPr>
              <w:textAlignment w:val="baseline"/>
              <w:rPr>
                <w:rFonts w:ascii="Segoe UI" w:hAnsi="Segoe UI" w:cs="Segoe UI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78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44D3A92D">
            <w:pPr>
              <w:textAlignment w:val="baseline"/>
              <w:rPr>
                <w:rFonts w:ascii="Segoe UI" w:hAnsi="Segoe UI" w:cs="Segoe UI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77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542CF30D">
            <w:pPr>
              <w:textAlignment w:val="baseline"/>
              <w:rPr>
                <w:rFonts w:ascii="Segoe UI" w:hAnsi="Segoe UI" w:cs="Segoe UI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83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6F9388DE">
            <w:pPr>
              <w:textAlignment w:val="baseline"/>
              <w:rPr>
                <w:rFonts w:ascii="Segoe UI" w:hAnsi="Segoe UI" w:cs="Segoe UI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93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4138300C">
            <w:pPr>
              <w:textAlignment w:val="baseline"/>
              <w:rPr>
                <w:rFonts w:ascii="Segoe UI" w:hAnsi="Segoe UI" w:cs="Segoe UI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13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6D5C3506">
            <w:pPr>
              <w:textAlignment w:val="baseline"/>
              <w:rPr>
                <w:rFonts w:ascii="Segoe UI" w:hAnsi="Segoe UI" w:cs="Segoe UI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77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2BA06A1A">
            <w:pPr>
              <w:textAlignment w:val="baseline"/>
              <w:rPr>
                <w:rFonts w:ascii="Segoe UI" w:hAnsi="Segoe UI" w:cs="Segoe UI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83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5AEB9995">
            <w:pPr>
              <w:textAlignment w:val="baseline"/>
              <w:rPr>
                <w:rFonts w:ascii="Segoe UI" w:hAnsi="Segoe UI" w:cs="Segoe UI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35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754621B6">
            <w:pPr>
              <w:textAlignment w:val="baseline"/>
              <w:rPr>
                <w:rFonts w:ascii="Segoe UI" w:hAnsi="Segoe UI" w:cs="Segoe UI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24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034E145A">
            <w:pPr>
              <w:textAlignment w:val="baseline"/>
              <w:rPr>
                <w:rFonts w:ascii="Segoe UI" w:hAnsi="Segoe UI" w:cs="Segoe UI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777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57443275">
            <w:pPr>
              <w:textAlignment w:val="baseline"/>
              <w:rPr>
                <w:rFonts w:ascii="Segoe UI" w:hAnsi="Segoe UI" w:cs="Segoe UI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7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678E820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14:paraId="07C322A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1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374A30E7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4</w:t>
            </w:r>
          </w:p>
        </w:tc>
        <w:tc>
          <w:tcPr>
            <w:tcW w:w="720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3EF6B9D2">
            <w:pPr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777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3989662F">
            <w:pPr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678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38DDE0F6">
            <w:pPr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777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3241FDEF">
            <w:pPr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683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1B95917F">
            <w:pPr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793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2F69150E">
            <w:pPr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713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7EC2233C">
            <w:pPr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777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3A6EF105">
            <w:pPr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683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4A88EB16">
            <w:pPr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835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3A9F82A7">
            <w:pPr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724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207D1981">
            <w:pPr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777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356B9701">
            <w:pPr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67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4436021">
            <w:pPr>
              <w:textAlignment w:val="baseline"/>
              <w:rPr>
                <w:rFonts w:ascii="Times New Roman" w:hAnsi="Times New Roman"/>
              </w:rPr>
            </w:pPr>
          </w:p>
        </w:tc>
      </w:tr>
      <w:tr w14:paraId="0A47BCD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1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5C8DDC3E">
            <w:pPr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5</w:t>
            </w:r>
          </w:p>
        </w:tc>
        <w:tc>
          <w:tcPr>
            <w:tcW w:w="720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78020556">
            <w:pPr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777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58DD8E5B">
            <w:pPr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678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28AA89CD">
            <w:pPr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777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31E5BD97">
            <w:pPr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683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73586424">
            <w:pPr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793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0D3A5D2C">
            <w:pPr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713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11E72449">
            <w:pPr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777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094DE0A8">
            <w:pPr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683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589F8D7D">
            <w:pPr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835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134E099C">
            <w:pPr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724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6E8F9F69">
            <w:pPr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777" w:type="dxa"/>
            <w:tcBorders>
              <w:top w:val="nil"/>
              <w:left w:val="outset" w:color="auto" w:sz="6" w:space="0"/>
              <w:bottom w:val="outset" w:color="auto" w:sz="6" w:space="0"/>
              <w:right w:val="nil"/>
            </w:tcBorders>
          </w:tcPr>
          <w:p w14:paraId="34BB7B97">
            <w:pPr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67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52F6FC9">
            <w:pPr>
              <w:textAlignment w:val="baseline"/>
              <w:rPr>
                <w:rFonts w:ascii="Times New Roman" w:hAnsi="Times New Roman"/>
              </w:rPr>
            </w:pPr>
          </w:p>
        </w:tc>
      </w:tr>
    </w:tbl>
    <w:p w14:paraId="4966F5C6">
      <w:pPr>
        <w:pStyle w:val="9"/>
        <w:rPr>
          <w:rFonts w:ascii="Times New Roman" w:hAnsi="Times New Roman" w:eastAsia="Calibri"/>
          <w:b/>
          <w:sz w:val="28"/>
          <w:szCs w:val="28"/>
        </w:rPr>
      </w:pPr>
      <w:r>
        <w:rPr>
          <w:rFonts w:ascii="Times New Roman" w:hAnsi="Times New Roman" w:eastAsia="Calibri"/>
          <w:b/>
          <w:sz w:val="28"/>
          <w:szCs w:val="28"/>
        </w:rPr>
        <w:t>3.4 Литература</w:t>
      </w:r>
    </w:p>
    <w:p w14:paraId="24107374">
      <w:pPr>
        <w:pStyle w:val="9"/>
        <w:rPr>
          <w:rFonts w:ascii="Times New Roman" w:hAnsi="Times New Roman" w:eastAsia="Calibri"/>
          <w:b/>
        </w:rPr>
      </w:pPr>
      <w:r>
        <w:rPr>
          <w:rFonts w:ascii="Times New Roman" w:hAnsi="Times New Roman" w:eastAsia="Calibri"/>
          <w:b/>
        </w:rPr>
        <w:t xml:space="preserve"> </w:t>
      </w:r>
    </w:p>
    <w:p w14:paraId="6905C8E9">
      <w:pPr>
        <w:shd w:val="clear" w:color="auto" w:fill="FFFFFF"/>
        <w:rPr>
          <w:rFonts w:ascii="Times New Roman" w:hAnsi="Times New Roman"/>
          <w:color w:val="111115"/>
        </w:rPr>
      </w:pPr>
      <w:r>
        <w:rPr>
          <w:rFonts w:ascii="Times New Roman" w:hAnsi="Times New Roman"/>
          <w:color w:val="111115"/>
        </w:rPr>
        <w:t>1.     Афонькина Ю.А. Диагностическая программа в системе предшкольного образования. Методическое пособие для педагогов-психологов образовательных учреждений. - Мурманск, 2006.                                                                                                                                                               2.     Башаева Т.В. Развитие восприятия у детей. Форма, цвет, звук.- Ярославль, 1998.                         3.     Борисенко М.Г. Наши пальчики играют. – СПб., 2002.                                                                      4.     Беззубова Г.В. Развиваем руку ребенка, готовим ее к письму. - М., 2003.                               5.     Гатанова Н.В., Тунина Е.Г. Тесты для подготовки ребенка к школе. Для детей 6-8 лет. – СПб., 2001.                                                                                                                                               6.     Журова Л.Е., Варенцова Н.С. и др. Обучение дошкольников грамоте. М., 1998.                               7.     Игры и упражнения по развитию умственных способностей у детей дошкольного возраста./ Л.А. Венгер, О.М. Дьяченко. М., 1989.                                                                                                         8.     Кольцова М.М. Ребенок учится говорить. М., 1973.                                                                        9.     Косинова Е.М. Гимнастика для пальчиков. – М., 2002.                                                                 10.   Рузина М.С. Страна пальчиковых игр. – СПб., 2000.</w:t>
      </w:r>
    </w:p>
    <w:p w14:paraId="0C361E8C">
      <w:pPr>
        <w:pStyle w:val="9"/>
        <w:rPr>
          <w:rFonts w:ascii="Times New Roman" w:hAnsi="Times New Roman" w:eastAsia="Calibri"/>
          <w:b/>
        </w:rPr>
      </w:pPr>
      <w:r>
        <w:rPr>
          <w:rFonts w:ascii="Times New Roman" w:hAnsi="Times New Roman" w:eastAsia="Calibri"/>
          <w:b/>
        </w:rPr>
        <w:t xml:space="preserve"> </w:t>
      </w:r>
    </w:p>
    <w:p w14:paraId="153F1C26">
      <w:pPr>
        <w:rPr>
          <w:rFonts w:ascii="Times New Roman" w:hAnsi="Times New Roman" w:eastAsia="Calibri"/>
          <w:b/>
        </w:rPr>
      </w:pPr>
      <w:r>
        <w:rPr>
          <w:rFonts w:ascii="Times New Roman" w:hAnsi="Times New Roman" w:eastAsia="Calibri"/>
          <w:b/>
        </w:rPr>
        <w:t xml:space="preserve"> </w:t>
      </w:r>
    </w:p>
    <w:p w14:paraId="3D2DCC4D">
      <w:pPr>
        <w:rPr>
          <w:sz w:val="28"/>
          <w:szCs w:val="28"/>
        </w:rPr>
      </w:pPr>
    </w:p>
    <w:sectPr>
      <w:pgSz w:w="11906" w:h="16838"/>
      <w:pgMar w:top="568" w:right="850" w:bottom="113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3" w:lineRule="auto"/>
      </w:pPr>
      <w:r>
        <w:separator/>
      </w:r>
    </w:p>
  </w:footnote>
  <w:footnote w:type="continuationSeparator" w:id="1">
    <w:p>
      <w:pPr>
        <w:spacing w:before="0" w:after="0" w:line="273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4F1241"/>
    <w:rsid w:val="00005FF9"/>
    <w:rsid w:val="000903CF"/>
    <w:rsid w:val="004F1241"/>
    <w:rsid w:val="006B2476"/>
    <w:rsid w:val="0080212A"/>
    <w:rsid w:val="00CB52ED"/>
    <w:rsid w:val="00E47145"/>
    <w:rsid w:val="5D206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before="100" w:beforeAutospacing="1" w:after="100" w:afterAutospacing="1" w:line="273" w:lineRule="auto"/>
    </w:pPr>
    <w:rPr>
      <w:rFonts w:ascii="Calibri" w:hAnsi="Calibri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semiHidden/>
    <w:unhideWhenUsed/>
    <w:qFormat/>
    <w:uiPriority w:val="99"/>
    <w:pPr>
      <w:spacing w:before="0" w:after="0" w:line="240" w:lineRule="auto"/>
    </w:pPr>
    <w:rPr>
      <w:rFonts w:ascii="Tahoma" w:hAnsi="Tahoma" w:cs="Tahoma"/>
      <w:sz w:val="16"/>
      <w:szCs w:val="16"/>
    </w:rPr>
  </w:style>
  <w:style w:type="paragraph" w:customStyle="1" w:styleId="5">
    <w:name w:val="paragraph"/>
    <w:basedOn w:val="1"/>
    <w:qFormat/>
    <w:uiPriority w:val="0"/>
    <w:pPr>
      <w:spacing w:line="240" w:lineRule="auto"/>
    </w:pPr>
    <w:rPr>
      <w:rFonts w:ascii="Times New Roman" w:hAnsi="Times New Roman"/>
    </w:rPr>
  </w:style>
  <w:style w:type="character" w:customStyle="1" w:styleId="6">
    <w:name w:val="15"/>
    <w:basedOn w:val="2"/>
    <w:qFormat/>
    <w:uiPriority w:val="0"/>
    <w:rPr>
      <w:rFonts w:hint="default" w:ascii="Calibri" w:hAnsi="Calibri" w:cs="Calibri"/>
    </w:rPr>
  </w:style>
  <w:style w:type="character" w:customStyle="1" w:styleId="7">
    <w:name w:val="16"/>
    <w:basedOn w:val="2"/>
    <w:qFormat/>
    <w:uiPriority w:val="0"/>
    <w:rPr>
      <w:rFonts w:hint="default" w:ascii="Calibri" w:hAnsi="Calibri" w:cs="Calibri"/>
    </w:rPr>
  </w:style>
  <w:style w:type="character" w:customStyle="1" w:styleId="8">
    <w:name w:val="17"/>
    <w:basedOn w:val="2"/>
    <w:qFormat/>
    <w:uiPriority w:val="0"/>
    <w:rPr>
      <w:rFonts w:hint="default" w:ascii="Calibri" w:hAnsi="Calibri" w:cs="Calibri"/>
    </w:rPr>
  </w:style>
  <w:style w:type="paragraph" w:customStyle="1" w:styleId="9">
    <w:name w:val="List Paragraph"/>
    <w:basedOn w:val="1"/>
    <w:qFormat/>
    <w:uiPriority w:val="0"/>
    <w:pPr>
      <w:contextualSpacing/>
    </w:pPr>
  </w:style>
  <w:style w:type="character" w:customStyle="1" w:styleId="10">
    <w:name w:val="Текст выноски Знак"/>
    <w:basedOn w:val="2"/>
    <w:link w:val="4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1257</Words>
  <Characters>8422</Characters>
  <Lines>127</Lines>
  <Paragraphs>36</Paragraphs>
  <TotalTime>52</TotalTime>
  <ScaleCrop>false</ScaleCrop>
  <LinksUpToDate>false</LinksUpToDate>
  <CharactersWithSpaces>11371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2026-09-30T17:27:00Z</dcterms:created>
  <dc:creator>Татьяна81</dc:creator>
  <cp:lastModifiedBy>Татьяна81</cp:lastModifiedBy>
  <dcterms:modified xsi:type="dcterms:W3CDTF">2026-09-30T18:30:54Z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eyJoZGlkIjoiMjcwZjc4ZGIxYzUwODBhNzkxYzFlNWJiMGZhMTc1MTEifQ==</vt:lpwstr>
  </property>
  <property fmtid="{D5CDD505-2E9C-101B-9397-08002B2CF9AE}" pid="3" name="KSOProductBuildVer">
    <vt:lpwstr>1049-12.1.0.25862</vt:lpwstr>
  </property>
  <property fmtid="{D5CDD505-2E9C-101B-9397-08002B2CF9AE}" pid="4" name="ICV">
    <vt:lpwstr>1F1F6D46F4FA42DFB5A6F045C2D4D254_12</vt:lpwstr>
  </property>
</Properties>
</file>